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1174.7244094488178"/>
        <w:rPr>
          <w:b w:val="1"/>
        </w:rPr>
      </w:pPr>
      <w:r w:rsidDel="00000000" w:rsidR="00000000" w:rsidRPr="00000000">
        <w:rPr>
          <w:b w:val="1"/>
        </w:rPr>
        <w:drawing>
          <wp:inline distB="114300" distT="114300" distL="114300" distR="114300">
            <wp:extent cx="1614488" cy="9334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4488"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right="-1174.7244094488178"/>
        <w:rPr>
          <w:b w:val="1"/>
        </w:rPr>
      </w:pPr>
      <w:r w:rsidDel="00000000" w:rsidR="00000000" w:rsidRPr="00000000">
        <w:rPr>
          <w:rtl w:val="0"/>
        </w:rPr>
      </w:r>
    </w:p>
    <w:p w:rsidR="00000000" w:rsidDel="00000000" w:rsidP="00000000" w:rsidRDefault="00000000" w:rsidRPr="00000000" w14:paraId="00000003">
      <w:pPr>
        <w:pageBreakBefore w:val="0"/>
        <w:ind w:right="-1174.7244094488178"/>
        <w:rPr>
          <w:b w:val="1"/>
        </w:rPr>
      </w:pPr>
      <w:r w:rsidDel="00000000" w:rsidR="00000000" w:rsidRPr="00000000">
        <w:rPr>
          <w:b w:val="1"/>
          <w:rtl w:val="0"/>
        </w:rPr>
        <w:t xml:space="preserve">SLA’s PREP Council  - Resources for Crisis Preparedness 2021</w:t>
      </w:r>
    </w:p>
    <w:p w:rsidR="00000000" w:rsidDel="00000000" w:rsidP="00000000" w:rsidRDefault="00000000" w:rsidRPr="00000000" w14:paraId="00000004">
      <w:pPr>
        <w:pageBreakBefore w:val="0"/>
        <w:ind w:right="-1174.7244094488178"/>
        <w:rPr/>
      </w:pPr>
      <w:r w:rsidDel="00000000" w:rsidR="00000000" w:rsidRPr="00000000">
        <w:rPr>
          <w:rtl w:val="0"/>
        </w:rPr>
      </w:r>
    </w:p>
    <w:tbl>
      <w:tblPr>
        <w:tblStyle w:val="Table1"/>
        <w:tblW w:w="15180.0" w:type="dxa"/>
        <w:jc w:val="left"/>
        <w:tblInd w:w="-1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2745"/>
        <w:gridCol w:w="11820"/>
        <w:tblGridChange w:id="0">
          <w:tblGrid>
            <w:gridCol w:w="615"/>
            <w:gridCol w:w="2745"/>
            <w:gridCol w:w="118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b w:val="1"/>
              </w:rPr>
            </w:pPr>
            <w:r w:rsidDel="00000000" w:rsidR="00000000" w:rsidRPr="00000000">
              <w:rPr>
                <w:b w:val="1"/>
                <w:rtl w:val="0"/>
              </w:rPr>
              <w:t xml:space="preserve">Resources 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ALA - Risks and Natural Disasters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numPr>
                <w:ilvl w:val="0"/>
                <w:numId w:val="27"/>
              </w:numPr>
              <w:ind w:left="720" w:hanging="360"/>
            </w:pPr>
            <w:r w:rsidDel="00000000" w:rsidR="00000000" w:rsidRPr="00000000">
              <w:rPr>
                <w:rtl w:val="0"/>
              </w:rPr>
              <w:t xml:space="preserve">Dedicated page for Disaster Preparedness and Recovery with specific focus on Planning and Prevention Resources, Collection Valuation and Insurance, Recovery &amp; Response.</w:t>
            </w:r>
          </w:p>
          <w:p w:rsidR="00000000" w:rsidDel="00000000" w:rsidP="00000000" w:rsidRDefault="00000000" w:rsidRPr="00000000" w14:paraId="0000000B">
            <w:pPr>
              <w:ind w:left="720" w:firstLine="0"/>
              <w:rPr/>
            </w:pPr>
            <w:hyperlink r:id="rId7">
              <w:r w:rsidDel="00000000" w:rsidR="00000000" w:rsidRPr="00000000">
                <w:rPr>
                  <w:color w:val="1155cc"/>
                  <w:u w:val="single"/>
                  <w:rtl w:val="0"/>
                </w:rPr>
                <w:t xml:space="preserve">http://www.ala.org/aboutala/sites/ala.org.aboutala/files/content/iro/iroactivities/Sharjah_Forum-Emad%20Saleh%20PPT.pdf</w:t>
              </w:r>
            </w:hyperlink>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pageBreakBefore w:val="0"/>
              <w:numPr>
                <w:ilvl w:val="0"/>
                <w:numId w:val="27"/>
              </w:numPr>
              <w:ind w:left="720" w:hanging="360"/>
              <w:rPr>
                <w:u w:val="none"/>
              </w:rPr>
            </w:pPr>
            <w:r w:rsidDel="00000000" w:rsidR="00000000" w:rsidRPr="00000000">
              <w:rPr>
                <w:rtl w:val="0"/>
              </w:rPr>
              <w:t xml:space="preserve">“Successful Risk Management in Libraries - Do’s and Don’t” - PowerPoint Presentation from the Sharjah International Library Conference, Virtual Forum, November 2020.</w:t>
            </w:r>
          </w:p>
          <w:p w:rsidR="00000000" w:rsidDel="00000000" w:rsidP="00000000" w:rsidRDefault="00000000" w:rsidRPr="00000000" w14:paraId="0000000E">
            <w:pPr>
              <w:ind w:left="720" w:firstLine="0"/>
              <w:rPr/>
            </w:pPr>
            <w:hyperlink r:id="rId8">
              <w:r w:rsidDel="00000000" w:rsidR="00000000" w:rsidRPr="00000000">
                <w:rPr>
                  <w:color w:val="1155cc"/>
                  <w:u w:val="single"/>
                  <w:rtl w:val="0"/>
                </w:rPr>
                <w:t xml:space="preserve">http://www.ala.org/advocacy/disaster-preparedness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rPr/>
            </w:pPr>
            <w:r w:rsidDel="00000000" w:rsidR="00000000" w:rsidRPr="00000000">
              <w:rPr>
                <w:rtl w:val="0"/>
              </w:rPr>
              <w:t xml:space="preserve">ALIA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Recovery Checklist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numPr>
                <w:ilvl w:val="0"/>
                <w:numId w:val="6"/>
              </w:numPr>
              <w:ind w:left="720" w:hanging="360"/>
              <w:rPr>
                <w:u w:val="none"/>
              </w:rPr>
            </w:pPr>
            <w:r w:rsidDel="00000000" w:rsidR="00000000" w:rsidRPr="00000000">
              <w:rPr>
                <w:rtl w:val="0"/>
              </w:rPr>
              <w:t xml:space="preserve">Australian Library and Information Association (ALIA) “ALIA Disaster Management for Libraries”. Comprehensive document with disaster plan templates and disaster plans features. </w:t>
            </w:r>
            <w:hyperlink r:id="rId9">
              <w:r w:rsidDel="00000000" w:rsidR="00000000" w:rsidRPr="00000000">
                <w:rPr>
                  <w:color w:val="1155cc"/>
                  <w:u w:val="single"/>
                  <w:rtl w:val="0"/>
                </w:rPr>
                <w:t xml:space="preserve">https://read.alia.org.au/file/1050/download?token=PJTZHCmx</w:t>
              </w:r>
            </w:hyperlink>
            <w:r w:rsidDel="00000000" w:rsidR="00000000" w:rsidRPr="00000000">
              <w:rPr>
                <w:rtl w:val="0"/>
              </w:rPr>
              <w:t xml:space="preserve"> </w:t>
            </w:r>
          </w:p>
          <w:p w:rsidR="00000000" w:rsidDel="00000000" w:rsidP="00000000" w:rsidRDefault="00000000" w:rsidRPr="00000000" w14:paraId="00000016">
            <w:pPr>
              <w:pageBreakBefore w:val="0"/>
              <w:ind w:left="72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Australian Libraries Responding to COVID-19: Checklist for re-opening. Includes sections on Checklists, Emergency Management and Library Planning.</w:t>
            </w:r>
          </w:p>
          <w:p w:rsidR="00000000" w:rsidDel="00000000" w:rsidP="00000000" w:rsidRDefault="00000000" w:rsidRPr="00000000" w14:paraId="00000018">
            <w:pPr>
              <w:ind w:left="720" w:firstLine="0"/>
              <w:rPr/>
            </w:pPr>
            <w:hyperlink r:id="rId10">
              <w:r w:rsidDel="00000000" w:rsidR="00000000" w:rsidRPr="00000000">
                <w:rPr>
                  <w:color w:val="1155cc"/>
                  <w:u w:val="single"/>
                  <w:rtl w:val="0"/>
                </w:rPr>
                <w:t xml:space="preserve">https://read.alia.org.au/australian-libraries-responding-covid-19-checklist-reopening-libraries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rPr/>
            </w:pPr>
            <w:r w:rsidDel="00000000" w:rsidR="00000000" w:rsidRPr="00000000">
              <w:rPr>
                <w:rtl w:val="0"/>
              </w:rPr>
              <w:t xml:space="preserve">All Reference Guide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numPr>
                <w:ilvl w:val="0"/>
                <w:numId w:val="11"/>
              </w:numPr>
              <w:ind w:left="720" w:hanging="360"/>
              <w:rPr>
                <w:u w:val="none"/>
              </w:rPr>
            </w:pPr>
            <w:r w:rsidDel="00000000" w:rsidR="00000000" w:rsidRPr="00000000">
              <w:rPr>
                <w:rtl w:val="0"/>
              </w:rPr>
              <w:t xml:space="preserve">Infographic in poster format entitled ‘</w:t>
            </w:r>
            <w:r w:rsidDel="00000000" w:rsidR="00000000" w:rsidRPr="00000000">
              <w:rPr>
                <w:color w:val="333333"/>
                <w:rtl w:val="0"/>
              </w:rPr>
              <w:t xml:space="preserve">All Ready Reference Research Guide - </w:t>
            </w:r>
            <w:r w:rsidDel="00000000" w:rsidR="00000000" w:rsidRPr="00000000">
              <w:rPr>
                <w:color w:val="333333"/>
                <w:sz w:val="22"/>
                <w:szCs w:val="22"/>
                <w:rtl w:val="0"/>
              </w:rPr>
              <w:t xml:space="preserve">​Resources for Public Libraries to fit every stage of the Emergency Management Cycle</w:t>
            </w:r>
            <w:r w:rsidDel="00000000" w:rsidR="00000000" w:rsidRPr="00000000">
              <w:rPr>
                <w:color w:val="333333"/>
                <w:rtl w:val="0"/>
              </w:rPr>
              <w:t xml:space="preserve">’.</w:t>
            </w:r>
          </w:p>
          <w:p w:rsidR="00000000" w:rsidDel="00000000" w:rsidP="00000000" w:rsidRDefault="00000000" w:rsidRPr="00000000" w14:paraId="0000001C">
            <w:pPr>
              <w:pageBreakBefore w:val="0"/>
              <w:ind w:left="720" w:firstLine="0"/>
              <w:rPr/>
            </w:pPr>
            <w:hyperlink r:id="rId11">
              <w:r w:rsidDel="00000000" w:rsidR="00000000" w:rsidRPr="00000000">
                <w:rPr>
                  <w:color w:val="1155cc"/>
                  <w:u w:val="single"/>
                  <w:rtl w:val="0"/>
                </w:rPr>
                <w:t xml:space="preserve">http://www.sarahcarnesinformationscience.com/allreadyreferenceportal.html</w:t>
              </w:r>
            </w:hyperlink>
            <w:r w:rsidDel="00000000" w:rsidR="00000000" w:rsidRPr="00000000">
              <w:rPr>
                <w:rtl w:val="0"/>
              </w:rPr>
            </w:r>
          </w:p>
          <w:p w:rsidR="00000000" w:rsidDel="00000000" w:rsidP="00000000" w:rsidRDefault="00000000" w:rsidRPr="00000000" w14:paraId="0000001D">
            <w:pPr>
              <w:pageBreakBefore w:val="0"/>
              <w:ind w:left="0" w:firstLine="0"/>
              <w:rPr/>
            </w:pPr>
            <w:r w:rsidDel="00000000" w:rsidR="00000000" w:rsidRPr="00000000">
              <w:rPr>
                <w:rtl w:val="0"/>
              </w:rPr>
            </w:r>
          </w:p>
          <w:p w:rsidR="00000000" w:rsidDel="00000000" w:rsidP="00000000" w:rsidRDefault="00000000" w:rsidRPr="00000000" w14:paraId="0000001E">
            <w:pPr>
              <w:numPr>
                <w:ilvl w:val="0"/>
                <w:numId w:val="18"/>
              </w:numPr>
              <w:ind w:left="720" w:hanging="360"/>
            </w:pPr>
            <w:r w:rsidDel="00000000" w:rsidR="00000000" w:rsidRPr="00000000">
              <w:rPr>
                <w:rtl w:val="0"/>
              </w:rPr>
              <w:t xml:space="preserve">Red Cross Disaster Apps to prepare for emergencies - “Be ready for anything with our free emergency apps’.</w:t>
            </w:r>
          </w:p>
          <w:p w:rsidR="00000000" w:rsidDel="00000000" w:rsidP="00000000" w:rsidRDefault="00000000" w:rsidRPr="00000000" w14:paraId="0000001F">
            <w:pPr>
              <w:ind w:left="720" w:firstLine="0"/>
              <w:rPr/>
            </w:pPr>
            <w:hyperlink r:id="rId12">
              <w:r w:rsidDel="00000000" w:rsidR="00000000" w:rsidRPr="00000000">
                <w:rPr>
                  <w:color w:val="1155cc"/>
                  <w:u w:val="single"/>
                  <w:rtl w:val="0"/>
                </w:rPr>
                <w:t xml:space="preserve">https://www.redcross.org.uk/get-help/prepare-for-emergencies/free-emergency-apps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rPr/>
            </w:pPr>
            <w:r w:rsidDel="00000000" w:rsidR="00000000" w:rsidRPr="00000000">
              <w:rPr>
                <w:rtl w:val="0"/>
              </w:rPr>
              <w:t xml:space="preserve">American Alliance of Museums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numPr>
                <w:ilvl w:val="0"/>
                <w:numId w:val="19"/>
              </w:numPr>
              <w:ind w:left="720" w:hanging="360"/>
              <w:rPr>
                <w:u w:val="none"/>
              </w:rPr>
            </w:pPr>
            <w:r w:rsidDel="00000000" w:rsidR="00000000" w:rsidRPr="00000000">
              <w:rPr>
                <w:rtl w:val="0"/>
              </w:rPr>
              <w:t xml:space="preserve">American Alliance of Museum’s focus on Ethics, Standards and Professional Practices “Disaster Preparedness and Emergency Response Plan”.</w:t>
            </w:r>
          </w:p>
          <w:p w:rsidR="00000000" w:rsidDel="00000000" w:rsidP="00000000" w:rsidRDefault="00000000" w:rsidRPr="00000000" w14:paraId="00000023">
            <w:pPr>
              <w:pageBreakBefore w:val="0"/>
              <w:ind w:left="720" w:firstLine="0"/>
              <w:rPr/>
            </w:pPr>
            <w:hyperlink r:id="rId13">
              <w:r w:rsidDel="00000000" w:rsidR="00000000" w:rsidRPr="00000000">
                <w:rPr>
                  <w:color w:val="1155cc"/>
                  <w:u w:val="single"/>
                  <w:rtl w:val="0"/>
                </w:rPr>
                <w:t xml:space="preserve">https://www.aam-us.org/programs/ethics-standards-and-professional-practices/disaster-preparedness-and-emergency-response-plan/</w:t>
              </w:r>
            </w:hyperlink>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rPr/>
            </w:pPr>
            <w:r w:rsidDel="00000000" w:rsidR="00000000" w:rsidRPr="00000000">
              <w:rPr>
                <w:rtl w:val="0"/>
              </w:rPr>
              <w:t xml:space="preserve">American Association of School Libraries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numPr>
                <w:ilvl w:val="0"/>
                <w:numId w:val="8"/>
              </w:numPr>
              <w:ind w:left="720" w:hanging="360"/>
              <w:rPr>
                <w:u w:val="none"/>
              </w:rPr>
            </w:pPr>
            <w:r w:rsidDel="00000000" w:rsidR="00000000" w:rsidRPr="00000000">
              <w:rPr>
                <w:rtl w:val="0"/>
              </w:rPr>
              <w:t xml:space="preserve">School library crisis toolkit entitled ‘Beyond Words’ for disaster planning resources to help public schools take early action and go ‘beyond words’ to protect every school’s intellectual core—the library. </w:t>
            </w:r>
          </w:p>
          <w:p w:rsidR="00000000" w:rsidDel="00000000" w:rsidP="00000000" w:rsidRDefault="00000000" w:rsidRPr="00000000" w14:paraId="00000028">
            <w:pPr>
              <w:pageBreakBefore w:val="0"/>
              <w:ind w:left="720" w:firstLine="0"/>
              <w:rPr/>
            </w:pPr>
            <w:hyperlink r:id="rId14">
              <w:r w:rsidDel="00000000" w:rsidR="00000000" w:rsidRPr="00000000">
                <w:rPr>
                  <w:color w:val="1155cc"/>
                  <w:u w:val="single"/>
                  <w:rtl w:val="0"/>
                </w:rPr>
                <w:t xml:space="preserve">https://www.ala.org/aasl/sites/ala.org.aasl/files/content/awards/docs/Beyond_Words_Toolkit.pdf</w:t>
              </w:r>
            </w:hyperlink>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rPr/>
            </w:pPr>
            <w:r w:rsidDel="00000000" w:rsidR="00000000" w:rsidRPr="00000000">
              <w:rPr>
                <w:rtl w:val="0"/>
              </w:rPr>
              <w:t xml:space="preserve">Business Contingency Plans (Templates)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numPr>
                <w:ilvl w:val="0"/>
                <w:numId w:val="17"/>
              </w:numPr>
              <w:ind w:left="720" w:hanging="360"/>
              <w:rPr>
                <w:u w:val="none"/>
              </w:rPr>
            </w:pPr>
            <w:r w:rsidDel="00000000" w:rsidR="00000000" w:rsidRPr="00000000">
              <w:rPr>
                <w:rtl w:val="0"/>
              </w:rPr>
              <w:t xml:space="preserve">Practical and visual guide for creating a Business Contingency Plan with various templates on Creately.  </w:t>
            </w:r>
            <w:hyperlink r:id="rId15">
              <w:r w:rsidDel="00000000" w:rsidR="00000000" w:rsidRPr="00000000">
                <w:rPr>
                  <w:color w:val="1155cc"/>
                  <w:u w:val="single"/>
                  <w:rtl w:val="0"/>
                </w:rPr>
                <w:t xml:space="preserve">https://creately.com/blog/business/business-contingency-plan-templates/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Disaster Plans Templates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15"/>
              </w:numPr>
              <w:ind w:left="720" w:hanging="360"/>
              <w:rPr>
                <w:u w:val="none"/>
              </w:rPr>
            </w:pPr>
            <w:r w:rsidDel="00000000" w:rsidR="00000000" w:rsidRPr="00000000">
              <w:rPr>
                <w:rtl w:val="0"/>
              </w:rPr>
              <w:t xml:space="preserve">Conservation Online (Cool) resources for Disaster Recovery Plans. There are about 20 organsations listed with links to their disaster plans.  </w:t>
            </w:r>
            <w:hyperlink r:id="rId16">
              <w:r w:rsidDel="00000000" w:rsidR="00000000" w:rsidRPr="00000000">
                <w:rPr>
                  <w:color w:val="1155cc"/>
                  <w:u w:val="single"/>
                  <w:rtl w:val="0"/>
                </w:rPr>
                <w:t xml:space="preserve">https://cool.culturalheritage.org/bytopic/disasters/plans/</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Disaster Information Management Research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numPr>
                <w:ilvl w:val="0"/>
                <w:numId w:val="13"/>
              </w:numPr>
              <w:ind w:left="720" w:hanging="360"/>
              <w:rPr>
                <w:u w:val="none"/>
              </w:rPr>
            </w:pPr>
            <w:r w:rsidDel="00000000" w:rsidR="00000000" w:rsidRPr="00000000">
              <w:rPr>
                <w:rtl w:val="0"/>
              </w:rPr>
              <w:t xml:space="preserve">A comprehensive organisations and resources website for understanding and managing various disaster management issues and topics. </w:t>
            </w:r>
          </w:p>
          <w:p w:rsidR="00000000" w:rsidDel="00000000" w:rsidP="00000000" w:rsidRDefault="00000000" w:rsidRPr="00000000" w14:paraId="00000033">
            <w:pPr>
              <w:ind w:left="720" w:firstLine="0"/>
              <w:rPr/>
            </w:pPr>
            <w:hyperlink r:id="rId17">
              <w:r w:rsidDel="00000000" w:rsidR="00000000" w:rsidRPr="00000000">
                <w:rPr>
                  <w:color w:val="1155cc"/>
                  <w:u w:val="single"/>
                  <w:rtl w:val="0"/>
                </w:rPr>
                <w:t xml:space="preserve">https://disasterinfo.nlm.nih.gov/</w:t>
              </w:r>
            </w:hyperlink>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numPr>
                <w:ilvl w:val="0"/>
                <w:numId w:val="16"/>
              </w:numPr>
              <w:ind w:left="720" w:hanging="360"/>
              <w:rPr>
                <w:u w:val="none"/>
              </w:rPr>
            </w:pPr>
            <w:r w:rsidDel="00000000" w:rsidR="00000000" w:rsidRPr="00000000">
              <w:rPr>
                <w:rtl w:val="0"/>
              </w:rPr>
              <w:t xml:space="preserve">Bibliography - Libraries and Librarians Respond to Disasters. Section specifically on Disaster Information Specialists. </w:t>
            </w:r>
          </w:p>
          <w:p w:rsidR="00000000" w:rsidDel="00000000" w:rsidP="00000000" w:rsidRDefault="00000000" w:rsidRPr="00000000" w14:paraId="00000036">
            <w:pPr>
              <w:ind w:left="720" w:firstLine="0"/>
              <w:rPr/>
            </w:pPr>
            <w:hyperlink r:id="rId18">
              <w:r w:rsidDel="00000000" w:rsidR="00000000" w:rsidRPr="00000000">
                <w:rPr>
                  <w:color w:val="1155cc"/>
                  <w:u w:val="single"/>
                  <w:rtl w:val="0"/>
                </w:rPr>
                <w:t xml:space="preserve">https://disasterinfo.nlm.nih.gov/bibliography</w:t>
              </w:r>
            </w:hyperlink>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28"/>
              </w:numPr>
              <w:ind w:left="720" w:hanging="360"/>
              <w:rPr>
                <w:u w:val="none"/>
              </w:rPr>
            </w:pPr>
            <w:r w:rsidDel="00000000" w:rsidR="00000000" w:rsidRPr="00000000">
              <w:rPr>
                <w:rtl w:val="0"/>
              </w:rPr>
              <w:t xml:space="preserve">Interesting too for reference to SLA’s Task Force on Reopening Specialized Libraries.</w:t>
            </w:r>
          </w:p>
          <w:p w:rsidR="00000000" w:rsidDel="00000000" w:rsidP="00000000" w:rsidRDefault="00000000" w:rsidRPr="00000000" w14:paraId="00000039">
            <w:pPr>
              <w:rPr/>
            </w:pPr>
            <w:r w:rsidDel="00000000" w:rsidR="00000000" w:rsidRPr="00000000">
              <w:rPr>
                <w:rtl w:val="0"/>
              </w:rPr>
              <w:t xml:space="preserve">            </w:t>
            </w:r>
            <w:hyperlink r:id="rId19">
              <w:r w:rsidDel="00000000" w:rsidR="00000000" w:rsidRPr="00000000">
                <w:rPr>
                  <w:color w:val="1155cc"/>
                  <w:u w:val="single"/>
                  <w:rtl w:val="0"/>
                </w:rPr>
                <w:t xml:space="preserve">https://tools.niehs.nih.gov/dr2/</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26"/>
              </w:numPr>
              <w:ind w:left="720" w:hanging="360"/>
              <w:rPr>
                <w:u w:val="none"/>
              </w:rPr>
            </w:pPr>
            <w:r w:rsidDel="00000000" w:rsidR="00000000" w:rsidRPr="00000000">
              <w:rPr>
                <w:rtl w:val="0"/>
              </w:rPr>
              <w:t xml:space="preserve">There is a specific portal section on Disaster Research Resources (DR2) Resources Portal.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Emergency Response (Book)</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numPr>
                <w:ilvl w:val="0"/>
                <w:numId w:val="7"/>
              </w:numPr>
              <w:ind w:left="720" w:hanging="360"/>
              <w:rPr>
                <w:u w:val="none"/>
              </w:rPr>
            </w:pPr>
            <w:r w:rsidDel="00000000" w:rsidR="00000000" w:rsidRPr="00000000">
              <w:rPr>
                <w:rtl w:val="0"/>
              </w:rPr>
              <w:t xml:space="preserve">Book entitled “Emergency Planning and Response for Libraries, Archives and Museums” by Emma Dadson Published by Facet Publishing 2012 (ISBN 978856048088).   </w:t>
            </w:r>
            <w:hyperlink r:id="rId20">
              <w:r w:rsidDel="00000000" w:rsidR="00000000" w:rsidRPr="00000000">
                <w:rPr>
                  <w:color w:val="1155cc"/>
                  <w:u w:val="single"/>
                  <w:rtl w:val="0"/>
                </w:rPr>
                <w:t xml:space="preserve">https://www.facetpublishing.co.uk/page/detail/emergency-planning-and-response-for-libraries-archives-and-museums/?K=9781856048088</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Federal of Small Business (FSB)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numPr>
                <w:ilvl w:val="0"/>
                <w:numId w:val="23"/>
              </w:numPr>
              <w:ind w:left="720" w:hanging="360"/>
              <w:rPr>
                <w:u w:val="none"/>
              </w:rPr>
            </w:pPr>
            <w:r w:rsidDel="00000000" w:rsidR="00000000" w:rsidRPr="00000000">
              <w:rPr>
                <w:rtl w:val="0"/>
              </w:rPr>
              <w:t xml:space="preserve">UK organisation for supporting small business and entrepreneurs to prepare and plan for disasters that may affect their businesses.  This is a dedicated page for enabling businesses to create a business continuity plan and the process that should be in place. </w:t>
            </w:r>
            <w:hyperlink r:id="rId21">
              <w:r w:rsidDel="00000000" w:rsidR="00000000" w:rsidRPr="00000000">
                <w:rPr>
                  <w:color w:val="1155cc"/>
                  <w:u w:val="single"/>
                  <w:rtl w:val="0"/>
                </w:rPr>
                <w:t xml:space="preserve">https://www.fsb.org.uk/resources-page/how-to-create-a-business-continuity-plan.html</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Foundation for Advancement in Conservation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numPr>
                <w:ilvl w:val="0"/>
                <w:numId w:val="3"/>
              </w:numPr>
              <w:ind w:left="720" w:hanging="360"/>
              <w:rPr>
                <w:u w:val="none"/>
              </w:rPr>
            </w:pPr>
            <w:r w:rsidDel="00000000" w:rsidR="00000000" w:rsidRPr="00000000">
              <w:rPr>
                <w:rtl w:val="0"/>
              </w:rPr>
              <w:t xml:space="preserve">A series of recorded presentations on developing a disaster response plan. Includes information on preparing for a disaster, filling out the PReP pocket template, testing the plan, and steps for recovery after a disaster. </w:t>
            </w:r>
            <w:hyperlink r:id="rId22">
              <w:r w:rsidDel="00000000" w:rsidR="00000000" w:rsidRPr="00000000">
                <w:rPr>
                  <w:color w:val="1155cc"/>
                  <w:u w:val="single"/>
                  <w:rtl w:val="0"/>
                </w:rPr>
                <w:t xml:space="preserve">https://www.connectingtocollections.org/archiveresponseplan/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Gov.uk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numPr>
                <w:ilvl w:val="0"/>
                <w:numId w:val="14"/>
              </w:numPr>
              <w:ind w:left="720" w:hanging="360"/>
              <w:rPr>
                <w:u w:val="none"/>
              </w:rPr>
            </w:pPr>
            <w:r w:rsidDel="00000000" w:rsidR="00000000" w:rsidRPr="00000000">
              <w:rPr>
                <w:rtl w:val="0"/>
              </w:rPr>
              <w:t xml:space="preserve">UK Government’s dedicated and central command page for preparation and planning for emergencies and provides advice on preparing for crises. </w:t>
            </w:r>
          </w:p>
          <w:p w:rsidR="00000000" w:rsidDel="00000000" w:rsidP="00000000" w:rsidRDefault="00000000" w:rsidRPr="00000000" w14:paraId="00000049">
            <w:pPr>
              <w:pageBreakBefore w:val="0"/>
              <w:ind w:left="720" w:firstLine="0"/>
              <w:rPr/>
            </w:pPr>
            <w:r w:rsidDel="00000000" w:rsidR="00000000" w:rsidRPr="00000000">
              <w:rPr>
                <w:rtl w:val="0"/>
              </w:rPr>
              <w:t xml:space="preserve">There are some useful documents and links for planning and communicating with the general public, such as “The Ten Step Cycle”, “Emergency Planning and Preparedness: Exercise and Training”, and local clusters information. </w:t>
            </w:r>
            <w:hyperlink r:id="rId23">
              <w:r w:rsidDel="00000000" w:rsidR="00000000" w:rsidRPr="00000000">
                <w:rPr>
                  <w:color w:val="1155cc"/>
                  <w:u w:val="single"/>
                  <w:rtl w:val="0"/>
                </w:rPr>
                <w:t xml:space="preserve">https://www.gov.uk/guidance/preparation-and-planning-for-emergencies-the-capabilities-programme</w:t>
              </w:r>
            </w:hyperlink>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numPr>
                <w:ilvl w:val="0"/>
                <w:numId w:val="10"/>
              </w:numPr>
              <w:ind w:left="720" w:hanging="360"/>
              <w:rPr>
                <w:u w:val="none"/>
              </w:rPr>
            </w:pPr>
            <w:r w:rsidDel="00000000" w:rsidR="00000000" w:rsidRPr="00000000">
              <w:rPr>
                <w:rtl w:val="0"/>
              </w:rPr>
              <w:t xml:space="preserve">Capital of London also has a ‘London Prepared’ dedicated resilience page. </w:t>
            </w:r>
            <w:hyperlink r:id="rId24">
              <w:r w:rsidDel="00000000" w:rsidR="00000000" w:rsidRPr="00000000">
                <w:rPr>
                  <w:color w:val="1155cc"/>
                  <w:u w:val="single"/>
                  <w:rtl w:val="0"/>
                </w:rPr>
                <w:t xml:space="preserve">https://www.london.gov.uk/what-we-do/fire-and-resilience/london-resilience-partnership/about-london-prepared</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Guy Robertson (Books)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numPr>
                <w:ilvl w:val="0"/>
                <w:numId w:val="2"/>
              </w:numPr>
              <w:ind w:left="720" w:hanging="360"/>
              <w:rPr/>
            </w:pPr>
            <w:r w:rsidDel="00000000" w:rsidR="00000000" w:rsidRPr="00000000">
              <w:rPr>
                <w:rtl w:val="0"/>
              </w:rPr>
              <w:t xml:space="preserve">Disaster Planning for Special Libraries - Chapter 9: Operational resumption, succession planning, and postdisaster workspace. Guy Robertson - ‘Robertson on Library Security and Disaster Planning). </w:t>
            </w:r>
            <w:hyperlink r:id="rId25">
              <w:r w:rsidDel="00000000" w:rsidR="00000000" w:rsidRPr="00000000">
                <w:rPr>
                  <w:color w:val="1155cc"/>
                  <w:u w:val="single"/>
                  <w:rtl w:val="0"/>
                </w:rPr>
                <w:t xml:space="preserve">https://www.sciencedirect.com/book/9780081000779/robertson-on-library-security-and-disaster-planning</w:t>
              </w:r>
            </w:hyperlink>
            <w:r w:rsidDel="00000000" w:rsidR="00000000" w:rsidRPr="00000000">
              <w:rPr>
                <w:rtl w:val="0"/>
              </w:rPr>
            </w:r>
          </w:p>
          <w:p w:rsidR="00000000" w:rsidDel="00000000" w:rsidP="00000000" w:rsidRDefault="00000000" w:rsidRPr="00000000" w14:paraId="0000004F">
            <w:pPr>
              <w:pageBreakBefore w:val="0"/>
              <w:ind w:left="720" w:firstLine="0"/>
              <w:rPr/>
            </w:pPr>
            <w:r w:rsidDel="00000000" w:rsidR="00000000" w:rsidRPr="00000000">
              <w:rPr>
                <w:rtl w:val="0"/>
              </w:rPr>
            </w:r>
          </w:p>
          <w:p w:rsidR="00000000" w:rsidDel="00000000" w:rsidP="00000000" w:rsidRDefault="00000000" w:rsidRPr="00000000" w14:paraId="00000050">
            <w:pPr>
              <w:numPr>
                <w:ilvl w:val="0"/>
                <w:numId w:val="2"/>
              </w:numPr>
              <w:ind w:left="720" w:hanging="360"/>
              <w:rPr/>
            </w:pPr>
            <w:r w:rsidDel="00000000" w:rsidR="00000000" w:rsidRPr="00000000">
              <w:rPr>
                <w:rtl w:val="0"/>
              </w:rPr>
              <w:t xml:space="preserve">Guy Robertson - “Disaster Planning for Special Libraries”.</w:t>
            </w:r>
          </w:p>
          <w:p w:rsidR="00000000" w:rsidDel="00000000" w:rsidP="00000000" w:rsidRDefault="00000000" w:rsidRPr="00000000" w14:paraId="00000051">
            <w:pPr>
              <w:ind w:left="720" w:firstLine="0"/>
              <w:rPr/>
            </w:pPr>
            <w:hyperlink r:id="rId26">
              <w:r w:rsidDel="00000000" w:rsidR="00000000" w:rsidRPr="00000000">
                <w:rPr>
                  <w:color w:val="1155cc"/>
                  <w:u w:val="single"/>
                  <w:rtl w:val="0"/>
                </w:rPr>
                <w:t xml:space="preserve">https://www.sciencedirect.com/book/9780081009482/disaster-planning-for-special-libraries</w:t>
              </w:r>
            </w:hyperlink>
            <w:hyperlink r:id="rId27">
              <w:r w:rsidDel="00000000" w:rsidR="00000000" w:rsidRPr="00000000">
                <w:rPr>
                  <w:color w:val="1155cc"/>
                  <w:u w:val="single"/>
                  <w:rtl w:val="0"/>
                </w:rPr>
                <w:t xml:space="preserve">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ICAEW Library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numPr>
                <w:ilvl w:val="0"/>
                <w:numId w:val="29"/>
              </w:numPr>
              <w:ind w:left="720" w:hanging="360"/>
              <w:rPr>
                <w:u w:val="none"/>
              </w:rPr>
            </w:pPr>
            <w:r w:rsidDel="00000000" w:rsidR="00000000" w:rsidRPr="00000000">
              <w:rPr>
                <w:rtl w:val="0"/>
              </w:rPr>
              <w:t xml:space="preserve">Institute of Chartered Accountants for England and Wales library and information resources pages with best practice link for Business Continuity Planning, Disaster Recovery, Business Standards, Courses, Business Continuity Management Toolkit. </w:t>
            </w:r>
            <w:hyperlink r:id="rId28">
              <w:r w:rsidDel="00000000" w:rsidR="00000000" w:rsidRPr="00000000">
                <w:rPr>
                  <w:color w:val="1155cc"/>
                  <w:u w:val="single"/>
                  <w:rtl w:val="0"/>
                </w:rPr>
                <w:t xml:space="preserve">https://www.icaew.com/library/subject-gateways/risk/business-continuity-planning</w:t>
              </w:r>
            </w:hyperlink>
            <w:r w:rsidDel="00000000" w:rsidR="00000000" w:rsidRPr="00000000">
              <w:rPr>
                <w:rtl w:val="0"/>
              </w:rPr>
            </w:r>
          </w:p>
          <w:p w:rsidR="00000000" w:rsidDel="00000000" w:rsidP="00000000" w:rsidRDefault="00000000" w:rsidRPr="00000000" w14:paraId="00000055">
            <w:pPr>
              <w:pageBreakBefore w:val="0"/>
              <w:numPr>
                <w:ilvl w:val="0"/>
                <w:numId w:val="29"/>
              </w:numPr>
              <w:ind w:left="720" w:hanging="360"/>
              <w:rPr>
                <w:u w:val="none"/>
              </w:rPr>
            </w:pPr>
            <w:r w:rsidDel="00000000" w:rsidR="00000000" w:rsidRPr="00000000">
              <w:rPr>
                <w:rtl w:val="0"/>
              </w:rPr>
              <w:t xml:space="preserve">HM Government Book entitled “How Prepared are you? - Business Continuity Management Toolkit”. </w:t>
            </w:r>
          </w:p>
          <w:p w:rsidR="00000000" w:rsidDel="00000000" w:rsidP="00000000" w:rsidRDefault="00000000" w:rsidRPr="00000000" w14:paraId="00000056">
            <w:pPr>
              <w:pageBreakBefore w:val="0"/>
              <w:ind w:left="720" w:firstLine="0"/>
              <w:rPr/>
            </w:pPr>
            <w:hyperlink r:id="rId29">
              <w:r w:rsidDel="00000000" w:rsidR="00000000" w:rsidRPr="00000000">
                <w:rPr>
                  <w:color w:val="1155cc"/>
                  <w:u w:val="single"/>
                  <w:rtl w:val="0"/>
                </w:rPr>
                <w:t xml:space="preserve">https://assets.publishing.service.gov.uk/government/uploads/system/uploads/attachment_data/file/137994/Business_Continuity_Managment_Toolkit.pdf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pPr>
            <w:r w:rsidDel="00000000" w:rsidR="00000000" w:rsidRPr="00000000">
              <w:rPr>
                <w:rtl w:val="0"/>
              </w:rPr>
              <w:t xml:space="preserve">National Library of Australia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numPr>
                <w:ilvl w:val="0"/>
                <w:numId w:val="25"/>
              </w:numPr>
              <w:ind w:left="720" w:hanging="360"/>
              <w:rPr>
                <w:u w:val="none"/>
              </w:rPr>
            </w:pPr>
            <w:r w:rsidDel="00000000" w:rsidR="00000000" w:rsidRPr="00000000">
              <w:rPr>
                <w:rtl w:val="0"/>
              </w:rPr>
              <w:t xml:space="preserve">Collection Disaster Plan with sections on “Disaster Preparedness and Prevention Policy; Disaster Preparedness Personnel; Emergency Supplies and Maintenance and Disaster Training Strategy for NLA staff”. </w:t>
            </w:r>
            <w:hyperlink r:id="rId30">
              <w:r w:rsidDel="00000000" w:rsidR="00000000" w:rsidRPr="00000000">
                <w:rPr>
                  <w:color w:val="1155cc"/>
                  <w:u w:val="single"/>
                  <w:rtl w:val="0"/>
                </w:rPr>
                <w:t xml:space="preserve">https://www.nla.gov.au/collection-disaster-plan/disaster-preparedness-and-prevention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pPr>
            <w:r w:rsidDel="00000000" w:rsidR="00000000" w:rsidRPr="00000000">
              <w:rPr>
                <w:rtl w:val="0"/>
              </w:rPr>
              <w:t xml:space="preserve">NCBI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numPr>
                <w:ilvl w:val="0"/>
                <w:numId w:val="22"/>
              </w:numPr>
              <w:ind w:left="720" w:hanging="360"/>
              <w:rPr>
                <w:u w:val="none"/>
              </w:rPr>
            </w:pPr>
            <w:r w:rsidDel="00000000" w:rsidR="00000000" w:rsidRPr="00000000">
              <w:rPr>
                <w:rtl w:val="0"/>
              </w:rPr>
              <w:t xml:space="preserve">NCBI Article “Libraries and Risk” in “Disaster Planning for Libraries” 2015 December 12, Author: Guy Robertson.</w:t>
            </w:r>
          </w:p>
          <w:p w:rsidR="00000000" w:rsidDel="00000000" w:rsidP="00000000" w:rsidRDefault="00000000" w:rsidRPr="00000000" w14:paraId="0000005D">
            <w:pPr>
              <w:ind w:left="720" w:firstLine="0"/>
              <w:rPr/>
            </w:pPr>
            <w:hyperlink r:id="rId31">
              <w:r w:rsidDel="00000000" w:rsidR="00000000" w:rsidRPr="00000000">
                <w:rPr>
                  <w:color w:val="1155cc"/>
                  <w:u w:val="single"/>
                  <w:rtl w:val="0"/>
                </w:rPr>
                <w:t xml:space="preserve">https://www.ncbi.nlm.nih.gov/pmc/articles/PMC7151802/?report=classic</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pPr>
            <w:r w:rsidDel="00000000" w:rsidR="00000000" w:rsidRPr="00000000">
              <w:rPr>
                <w:rtl w:val="0"/>
              </w:rPr>
              <w:t xml:space="preserve">NJ State Libraries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numPr>
                <w:ilvl w:val="0"/>
                <w:numId w:val="4"/>
              </w:numPr>
              <w:ind w:left="720" w:hanging="360"/>
              <w:rPr>
                <w:u w:val="none"/>
              </w:rPr>
            </w:pPr>
            <w:r w:rsidDel="00000000" w:rsidR="00000000" w:rsidRPr="00000000">
              <w:rPr>
                <w:rtl w:val="0"/>
              </w:rPr>
              <w:t xml:space="preserve">New Jersey State Library document for “Preservation of Special Collections &amp; Library Materials”. Disaster Preparedness and Recovery. Good example of a Poster on Page 2. </w:t>
            </w:r>
            <w:hyperlink r:id="rId32">
              <w:r w:rsidDel="00000000" w:rsidR="00000000" w:rsidRPr="00000000">
                <w:rPr>
                  <w:color w:val="1155cc"/>
                  <w:u w:val="single"/>
                  <w:rtl w:val="0"/>
                </w:rPr>
                <w:t xml:space="preserve">https://www.njstatelib.org/wp-content/uploads/2013/01/Library-Support-Services-Preservation-Slip-Sheet.pdf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Pocket Response Plan Template (PReP)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numPr>
                <w:ilvl w:val="0"/>
                <w:numId w:val="12"/>
              </w:numPr>
              <w:ind w:left="720" w:hanging="360"/>
              <w:rPr>
                <w:u w:val="none"/>
              </w:rPr>
            </w:pPr>
            <w:r w:rsidDel="00000000" w:rsidR="00000000" w:rsidRPr="00000000">
              <w:rPr>
                <w:rtl w:val="0"/>
              </w:rPr>
              <w:t xml:space="preserve">Concise template for developing an emergency preparedness plan, recording only the most essential information necessary in an emergency. Designed to be customized, printed, folded, and carried in pocket. </w:t>
            </w:r>
            <w:hyperlink r:id="rId33">
              <w:r w:rsidDel="00000000" w:rsidR="00000000" w:rsidRPr="00000000">
                <w:rPr>
                  <w:color w:val="1155cc"/>
                  <w:u w:val="single"/>
                  <w:rtl w:val="0"/>
                </w:rPr>
                <w:t xml:space="preserve">https://www.statearchivists.org/research-resources/emergency-preparedness/pocket-responce-templates</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Protecting Your Collections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numPr>
                <w:ilvl w:val="0"/>
                <w:numId w:val="20"/>
              </w:numPr>
              <w:spacing w:line="240" w:lineRule="auto"/>
              <w:ind w:left="720" w:hanging="360"/>
              <w:rPr>
                <w:u w:val="none"/>
              </w:rPr>
            </w:pPr>
            <w:r w:rsidDel="00000000" w:rsidR="00000000" w:rsidRPr="00000000">
              <w:rPr>
                <w:rtl w:val="0"/>
              </w:rPr>
              <w:t xml:space="preserve">List of resources on disaster planning in libraries with an emphasis on collections. Compiled by the Western States and Territories Preservation Assistance Service (WESTPAS).</w:t>
            </w:r>
          </w:p>
          <w:p w:rsidR="00000000" w:rsidDel="00000000" w:rsidP="00000000" w:rsidRDefault="00000000" w:rsidRPr="00000000" w14:paraId="00000067">
            <w:pPr>
              <w:spacing w:line="240" w:lineRule="auto"/>
              <w:ind w:left="720" w:firstLine="0"/>
              <w:rPr/>
            </w:pPr>
            <w:hyperlink r:id="rId34">
              <w:r w:rsidDel="00000000" w:rsidR="00000000" w:rsidRPr="00000000">
                <w:rPr>
                  <w:color w:val="1155cc"/>
                  <w:u w:val="single"/>
                  <w:rtl w:val="0"/>
                </w:rPr>
                <w:t xml:space="preserve">http://www.connectingtocollections.org/wp-content/uploads/2013/03/PlanResourceList.pdf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Ready Government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numPr>
                <w:ilvl w:val="0"/>
                <w:numId w:val="9"/>
              </w:numPr>
              <w:ind w:left="720" w:hanging="360"/>
            </w:pPr>
            <w:r w:rsidDel="00000000" w:rsidR="00000000" w:rsidRPr="00000000">
              <w:rPr>
                <w:rtl w:val="0"/>
              </w:rPr>
              <w:t xml:space="preserve">Ready Gov link for preparing for Disasters and Emergencies with topics on Business Continuity such as social media, earthquake, hurricane, inland flooding, power outage, severe wind/tornado, and ready business.</w:t>
            </w:r>
          </w:p>
          <w:p w:rsidR="00000000" w:rsidDel="00000000" w:rsidP="00000000" w:rsidRDefault="00000000" w:rsidRPr="00000000" w14:paraId="0000006B">
            <w:pPr>
              <w:numPr>
                <w:ilvl w:val="0"/>
                <w:numId w:val="9"/>
              </w:numPr>
              <w:ind w:left="720" w:hanging="360"/>
            </w:pPr>
            <w:hyperlink r:id="rId35">
              <w:r w:rsidDel="00000000" w:rsidR="00000000" w:rsidRPr="00000000">
                <w:rPr>
                  <w:color w:val="1155cc"/>
                  <w:u w:val="single"/>
                  <w:rtl w:val="0"/>
                </w:rPr>
                <w:t xml:space="preserve">https://www.ready.gov/business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University Libraries - Libguides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numPr>
                <w:ilvl w:val="0"/>
                <w:numId w:val="21"/>
              </w:numPr>
              <w:spacing w:line="240" w:lineRule="auto"/>
              <w:ind w:left="720" w:hanging="360"/>
              <w:rPr>
                <w:u w:val="none"/>
              </w:rPr>
            </w:pPr>
            <w:r w:rsidDel="00000000" w:rsidR="00000000" w:rsidRPr="00000000">
              <w:rPr>
                <w:rtl w:val="0"/>
              </w:rPr>
              <w:t xml:space="preserve">University of Washington Research Guides on “Preservation: Disaster Preparedness and Response”. </w:t>
            </w:r>
            <w:hyperlink r:id="rId36">
              <w:r w:rsidDel="00000000" w:rsidR="00000000" w:rsidRPr="00000000">
                <w:rPr>
                  <w:color w:val="1155cc"/>
                  <w:u w:val="single"/>
                  <w:rtl w:val="0"/>
                </w:rPr>
                <w:t xml:space="preserve">https://guides.lib.uw.edu/c.php?g=342245&amp;p=2305085</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International Standards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International Standard on Security and Resilience.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ISO 22301:2019(en) Security and resilience — Business continuity management systems — Requirements.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hyperlink r:id="rId37">
              <w:r w:rsidDel="00000000" w:rsidR="00000000" w:rsidRPr="00000000">
                <w:rPr>
                  <w:color w:val="1155cc"/>
                  <w:u w:val="single"/>
                  <w:rtl w:val="0"/>
                </w:rPr>
                <w:t xml:space="preserve">https://www.iso.org/standard/75106.html</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Link to full text: </w:t>
            </w:r>
            <w:hyperlink r:id="rId38">
              <w:r w:rsidDel="00000000" w:rsidR="00000000" w:rsidRPr="00000000">
                <w:rPr>
                  <w:color w:val="1155cc"/>
                  <w:u w:val="single"/>
                  <w:rtl w:val="0"/>
                </w:rPr>
                <w:t xml:space="preserve">https://www.iso.org/obp/ui#iso:std:iso:22301:ed-2:v1:en</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[This document specifies requirements to implement, maintain and improve a management system to protect against, reduce the likelihood of the occurrence of, prepare for, respond to and recover from disruptions when they arise.The requirements specified in this document are generic and intended to be applicable to all organizations, or parts thereof, regardless of type, size and nature of the organization. The extent of application of these requirements depends on the organization's operating environment and complexity.]</w:t>
            </w:r>
          </w:p>
        </w:tc>
      </w:tr>
    </w:tbl>
    <w:p w:rsidR="00000000" w:rsidDel="00000000" w:rsidP="00000000" w:rsidRDefault="00000000" w:rsidRPr="00000000" w14:paraId="00000077">
      <w:pPr>
        <w:pageBreakBefore w:val="0"/>
        <w:rPr/>
      </w:pP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tpublishing.co.uk/page/detail/emergency-planning-and-response-for-libraries-archives-and-museums/?K=9781856048088" TargetMode="External"/><Relationship Id="rId22" Type="http://schemas.openxmlformats.org/officeDocument/2006/relationships/hyperlink" Target="https://www.connectingtocollections.org/archiveresponseplan/" TargetMode="External"/><Relationship Id="rId21" Type="http://schemas.openxmlformats.org/officeDocument/2006/relationships/hyperlink" Target="https://www.fsb.org.uk/resources-page/how-to-create-a-business-continuity-plan.html" TargetMode="External"/><Relationship Id="rId24" Type="http://schemas.openxmlformats.org/officeDocument/2006/relationships/hyperlink" Target="https://www.london.gov.uk/what-we-do/fire-and-resilience/london-resilience-partnership/about-london-prepared" TargetMode="External"/><Relationship Id="rId23" Type="http://schemas.openxmlformats.org/officeDocument/2006/relationships/hyperlink" Target="https://www.gov.uk/guidance/preparation-and-planning-for-emergencies-the-capabilities-program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ad.alia.org.au/file/1050/download?token=PJTZHCmx" TargetMode="External"/><Relationship Id="rId26" Type="http://schemas.openxmlformats.org/officeDocument/2006/relationships/hyperlink" Target="https://www.sciencedirect.com/book/9780081009482/disaster-planning-for-special-libraries" TargetMode="External"/><Relationship Id="rId25" Type="http://schemas.openxmlformats.org/officeDocument/2006/relationships/hyperlink" Target="https://www.sciencedirect.com/book/9780081000779/robertson-on-library-security-and-disaster-planning" TargetMode="External"/><Relationship Id="rId28" Type="http://schemas.openxmlformats.org/officeDocument/2006/relationships/hyperlink" Target="https://www.icaew.com/library/subject-gateways/risk/business-continuity-planning" TargetMode="External"/><Relationship Id="rId27" Type="http://schemas.openxmlformats.org/officeDocument/2006/relationships/hyperlink" Target="https://www.sciencedirect.com/book/9780081000779/robertson-on-library-security-and-disaster-plannin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assets.publishing.service.gov.uk/government/uploads/system/uploads/attachment_data/file/137994/Business_Continuity_Managment_Toolkit.pdf" TargetMode="External"/><Relationship Id="rId7" Type="http://schemas.openxmlformats.org/officeDocument/2006/relationships/hyperlink" Target="http://www.ala.org/aboutala/sites/ala.org.aboutala/files/content/iro/iroactivities/Sharjah_Forum-Emad%20Saleh%20PPT.pdf" TargetMode="External"/><Relationship Id="rId8" Type="http://schemas.openxmlformats.org/officeDocument/2006/relationships/hyperlink" Target="http://www.ala.org/advocacy/disaster-preparedness" TargetMode="External"/><Relationship Id="rId31" Type="http://schemas.openxmlformats.org/officeDocument/2006/relationships/hyperlink" Target="https://www.ncbi.nlm.nih.gov/pmc/articles/PMC7151802/?report=classic" TargetMode="External"/><Relationship Id="rId30" Type="http://schemas.openxmlformats.org/officeDocument/2006/relationships/hyperlink" Target="https://www.nla.gov.au/collection-disaster-plan/disaster-preparedness-and-prevention" TargetMode="External"/><Relationship Id="rId11" Type="http://schemas.openxmlformats.org/officeDocument/2006/relationships/hyperlink" Target="http://www.sarahcarnesinformationscience.com/allreadyreferenceportal.html" TargetMode="External"/><Relationship Id="rId33" Type="http://schemas.openxmlformats.org/officeDocument/2006/relationships/hyperlink" Target="https://www.statearchivists.org/research-resources/emergency-preparedness/pocket-responce-templates" TargetMode="External"/><Relationship Id="rId10" Type="http://schemas.openxmlformats.org/officeDocument/2006/relationships/hyperlink" Target="https://read.alia.org.au/australian-libraries-responding-covid-19-checklist-reopening-libraries" TargetMode="External"/><Relationship Id="rId32" Type="http://schemas.openxmlformats.org/officeDocument/2006/relationships/hyperlink" Target="https://www.njstatelib.org/wp-content/uploads/2013/01/Library-Support-Services-Preservation-Slip-Sheet.pdf" TargetMode="External"/><Relationship Id="rId13" Type="http://schemas.openxmlformats.org/officeDocument/2006/relationships/hyperlink" Target="https://www.aam-us.org/programs/ethics-standards-and-professional-practices/disaster-preparedness-and-emergency-response-plan/" TargetMode="External"/><Relationship Id="rId35" Type="http://schemas.openxmlformats.org/officeDocument/2006/relationships/hyperlink" Target="https://www.ready.gov/business" TargetMode="External"/><Relationship Id="rId12" Type="http://schemas.openxmlformats.org/officeDocument/2006/relationships/hyperlink" Target="https://www.redcross.org.uk/get-help/prepare-for-emergencies/free-emergency-apps" TargetMode="External"/><Relationship Id="rId34" Type="http://schemas.openxmlformats.org/officeDocument/2006/relationships/hyperlink" Target="http://www.connectingtocollections.org/wp-content/uploads/2013/03/PlanResourceList.pdf" TargetMode="External"/><Relationship Id="rId15" Type="http://schemas.openxmlformats.org/officeDocument/2006/relationships/hyperlink" Target="https://creately.com/blog/business/business-contingency-plan-templates/" TargetMode="External"/><Relationship Id="rId37" Type="http://schemas.openxmlformats.org/officeDocument/2006/relationships/hyperlink" Target="https://www.iso.org/standard/75106.html" TargetMode="External"/><Relationship Id="rId14" Type="http://schemas.openxmlformats.org/officeDocument/2006/relationships/hyperlink" Target="https://www.ala.org/aasl/sites/ala.org.aasl/files/content/awards/docs/Beyond_Words_Toolkit.pdf" TargetMode="External"/><Relationship Id="rId36" Type="http://schemas.openxmlformats.org/officeDocument/2006/relationships/hyperlink" Target="https://guides.lib.uw.edu/c.php?g=342245&amp;p=2305085" TargetMode="External"/><Relationship Id="rId17" Type="http://schemas.openxmlformats.org/officeDocument/2006/relationships/hyperlink" Target="https://disasterinfo.nlm.nih.gov/" TargetMode="External"/><Relationship Id="rId16" Type="http://schemas.openxmlformats.org/officeDocument/2006/relationships/hyperlink" Target="https://cool.culturalheritage.org/bytopic/disasters/plans/" TargetMode="External"/><Relationship Id="rId38" Type="http://schemas.openxmlformats.org/officeDocument/2006/relationships/hyperlink" Target="https://www.iso.org/obp/ui#iso:std:iso:22301:ed-2:v1:en" TargetMode="External"/><Relationship Id="rId19" Type="http://schemas.openxmlformats.org/officeDocument/2006/relationships/hyperlink" Target="https://tools.niehs.nih.gov/dr2/" TargetMode="External"/><Relationship Id="rId18" Type="http://schemas.openxmlformats.org/officeDocument/2006/relationships/hyperlink" Target="https://disasterinfo.nlm.nih.gov/bibl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