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FDA3" w14:textId="56C76274" w:rsidR="00E856D2" w:rsidRDefault="00B21A56" w:rsidP="005A06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D2F054" wp14:editId="7C7B54BB">
                <wp:simplePos x="0" y="0"/>
                <wp:positionH relativeFrom="margin">
                  <wp:posOffset>4095750</wp:posOffset>
                </wp:positionH>
                <wp:positionV relativeFrom="paragraph">
                  <wp:posOffset>9525</wp:posOffset>
                </wp:positionV>
                <wp:extent cx="1668780" cy="16478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972C" w14:textId="3CDB3AD1" w:rsidR="00B21A56" w:rsidRDefault="00B21A56" w:rsidP="00B21A56">
                            <w:pPr>
                              <w:jc w:val="center"/>
                            </w:pPr>
                            <w:r w:rsidRPr="00B21A56">
                              <w:rPr>
                                <w:noProof/>
                              </w:rPr>
                              <w:drawing>
                                <wp:inline distT="0" distB="0" distL="0" distR="0" wp14:anchorId="4AF60B95" wp14:editId="3A4FC3B1">
                                  <wp:extent cx="1419225" cy="152735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702" cy="1532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2F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.75pt;width:131.4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">
                <v:textbox>
                  <w:txbxContent>
                    <w:p w14:paraId="4A78972C" w14:textId="3CDB3AD1" w:rsidR="00B21A56" w:rsidRDefault="00B21A56" w:rsidP="00B21A56">
                      <w:pPr>
                        <w:jc w:val="center"/>
                      </w:pPr>
                      <w:r w:rsidRPr="00B21A56">
                        <w:rPr>
                          <w:noProof/>
                        </w:rPr>
                        <w:drawing>
                          <wp:inline distT="0" distB="0" distL="0" distR="0" wp14:anchorId="4AF60B95" wp14:editId="3A4FC3B1">
                            <wp:extent cx="1419225" cy="152735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702" cy="1532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D66"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34AE8" wp14:editId="4E661820">
                <wp:simplePos x="0" y="0"/>
                <wp:positionH relativeFrom="column">
                  <wp:posOffset>4181475</wp:posOffset>
                </wp:positionH>
                <wp:positionV relativeFrom="paragraph">
                  <wp:posOffset>-104775</wp:posOffset>
                </wp:positionV>
                <wp:extent cx="1314450" cy="12287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85FD" id="Rectangle 2" o:spid="_x0000_s1026" style="position:absolute;margin-left:329.25pt;margin-top:-8.25pt;width:103.5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" filled="f" stroked="f" strokeweight="1pt"/>
            </w:pict>
          </mc:Fallback>
        </mc:AlternateContent>
      </w:r>
      <w:r w:rsidR="005A06DB" w:rsidRPr="007707D1">
        <w:rPr>
          <w:color w:val="4472C4" w:themeColor="accent1"/>
          <w:sz w:val="28"/>
          <w:szCs w:val="28"/>
        </w:rPr>
        <w:t>PHT Future Committee Update</w:t>
      </w:r>
      <w:r w:rsidR="005A06DB" w:rsidRPr="005A06DB">
        <w:br/>
        <w:t>February 28, 2020</w:t>
      </w:r>
      <w:r w:rsidR="005A06DB">
        <w:t xml:space="preserve">; </w:t>
      </w:r>
      <w:r w:rsidR="005A06DB" w:rsidRPr="005A06DB">
        <w:t xml:space="preserve">Updated April </w:t>
      </w:r>
      <w:r w:rsidR="00C31C53">
        <w:t>15</w:t>
      </w:r>
      <w:r w:rsidR="005A06DB" w:rsidRPr="005A06DB">
        <w:t>, 2020</w:t>
      </w:r>
      <w:r w:rsidR="005A06DB" w:rsidRPr="005A06DB">
        <w:br/>
        <w:t>Susan Gleckner</w:t>
      </w:r>
    </w:p>
    <w:p w14:paraId="71F1542B" w14:textId="1A9D2432" w:rsidR="005A06DB" w:rsidRDefault="005A06DB" w:rsidP="005A06DB">
      <w:r w:rsidRPr="005A06DB">
        <w:t xml:space="preserve">The following </w:t>
      </w:r>
      <w:r w:rsidR="005574AD">
        <w:t>capture</w:t>
      </w:r>
      <w:r w:rsidR="00542969">
        <w:t>s</w:t>
      </w:r>
      <w:r>
        <w:t xml:space="preserve"> </w:t>
      </w:r>
      <w:r w:rsidRPr="005A06DB">
        <w:t>the work of the PHT Future Committee from its inception in 2019 to now (April 2020)</w:t>
      </w:r>
      <w:r>
        <w:t>.</w:t>
      </w:r>
      <w:r w:rsidR="00B21A56">
        <w:t xml:space="preserve"> </w:t>
      </w:r>
    </w:p>
    <w:p w14:paraId="29898CCE" w14:textId="49D8E15D" w:rsidR="001E722C" w:rsidRPr="005A06DB" w:rsidRDefault="001E722C" w:rsidP="001E722C">
      <w:pPr>
        <w:spacing w:after="0" w:line="240" w:lineRule="auto"/>
      </w:pPr>
      <w:r w:rsidRPr="001E722C">
        <w:rPr>
          <w:color w:val="4472C4" w:themeColor="accent1"/>
          <w:sz w:val="28"/>
          <w:szCs w:val="28"/>
        </w:rPr>
        <w:t>Contents</w:t>
      </w:r>
    </w:p>
    <w:p w14:paraId="5236DC6C" w14:textId="77777777" w:rsidR="005A06DB" w:rsidRPr="005A06DB" w:rsidRDefault="005A06DB" w:rsidP="00947E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5A06DB">
        <w:t>Introduction</w:t>
      </w:r>
    </w:p>
    <w:p w14:paraId="1DB2FD2B" w14:textId="77777777" w:rsidR="005A06DB" w:rsidRPr="005A06DB" w:rsidRDefault="005A06DB" w:rsidP="00947E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5A06DB">
        <w:t>Where we left off</w:t>
      </w:r>
    </w:p>
    <w:p w14:paraId="76A71D9B" w14:textId="77777777" w:rsidR="005A06DB" w:rsidRPr="005A06DB" w:rsidRDefault="005A06DB" w:rsidP="00947E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5A06DB">
        <w:t>Major issues still loom</w:t>
      </w:r>
    </w:p>
    <w:p w14:paraId="0427ABFD" w14:textId="77777777" w:rsidR="005A06DB" w:rsidRPr="005A06DB" w:rsidRDefault="005A06DB" w:rsidP="00947E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5A06DB">
        <w:t>Outcomes of the Committee thus far</w:t>
      </w:r>
    </w:p>
    <w:p w14:paraId="00FDB2F3" w14:textId="77777777" w:rsidR="005A06DB" w:rsidRPr="005A06DB" w:rsidRDefault="005A06DB" w:rsidP="0071386B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720"/>
      </w:pPr>
      <w:r w:rsidRPr="005A06DB">
        <w:t>Merger discussion/decision</w:t>
      </w:r>
    </w:p>
    <w:p w14:paraId="1FC6C3EF" w14:textId="77777777" w:rsidR="005A06DB" w:rsidRPr="005A06DB" w:rsidRDefault="005A06DB" w:rsidP="0071386B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720"/>
      </w:pPr>
      <w:r w:rsidRPr="005A06DB">
        <w:t>What makes PHT, PHT</w:t>
      </w:r>
    </w:p>
    <w:p w14:paraId="27576F62" w14:textId="77777777" w:rsidR="005A06DB" w:rsidRPr="005A06DB" w:rsidRDefault="005A06DB" w:rsidP="0071386B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720"/>
      </w:pPr>
      <w:r w:rsidRPr="005A06DB">
        <w:t>Other Outcomes</w:t>
      </w:r>
    </w:p>
    <w:p w14:paraId="6058D37C" w14:textId="77777777" w:rsidR="005A06DB" w:rsidRPr="005A06DB" w:rsidRDefault="005A06DB" w:rsidP="00947EA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5A06DB">
        <w:t>Next steps</w:t>
      </w:r>
    </w:p>
    <w:p w14:paraId="4AB62C2D" w14:textId="72E147E4" w:rsidR="00947EA1" w:rsidRDefault="00695C00" w:rsidP="005A06DB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F428" wp14:editId="33CC0DC3">
                <wp:simplePos x="0" y="0"/>
                <wp:positionH relativeFrom="column">
                  <wp:posOffset>19050</wp:posOffset>
                </wp:positionH>
                <wp:positionV relativeFrom="paragraph">
                  <wp:posOffset>188595</wp:posOffset>
                </wp:positionV>
                <wp:extent cx="58864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B34F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85pt" to="4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49C9A0B3" w14:textId="77777777" w:rsidR="005A06DB" w:rsidRPr="005A06DB" w:rsidRDefault="005A06DB" w:rsidP="00947EA1">
      <w:pPr>
        <w:spacing w:after="0" w:line="240" w:lineRule="auto"/>
        <w:rPr>
          <w:color w:val="4472C4" w:themeColor="accent1"/>
          <w:sz w:val="28"/>
          <w:szCs w:val="28"/>
        </w:rPr>
      </w:pPr>
      <w:r w:rsidRPr="005A06DB">
        <w:rPr>
          <w:color w:val="4472C4" w:themeColor="accent1"/>
          <w:sz w:val="28"/>
          <w:szCs w:val="28"/>
        </w:rPr>
        <w:t>Introduction</w:t>
      </w:r>
    </w:p>
    <w:p w14:paraId="38640165" w14:textId="5C16A4CA" w:rsidR="005A36F3" w:rsidRDefault="005A06DB" w:rsidP="00947EA1">
      <w:pPr>
        <w:spacing w:after="0" w:line="240" w:lineRule="auto"/>
      </w:pPr>
      <w:r w:rsidRPr="005A06DB">
        <w:t xml:space="preserve">Early in 2019, the Pharmaceutical &amp; Health Technology Division of SLA found itself at a crossroads. PHT faced a lack of volunteers for key leadership positions (its </w:t>
      </w:r>
      <w:r w:rsidR="00CC4098">
        <w:t xml:space="preserve">2019 </w:t>
      </w:r>
      <w:r w:rsidRPr="005A06DB">
        <w:t xml:space="preserve">Chair </w:t>
      </w:r>
      <w:r w:rsidR="00F91F73">
        <w:t xml:space="preserve">resigned </w:t>
      </w:r>
      <w:r w:rsidRPr="005A06DB">
        <w:t>due to a job change</w:t>
      </w:r>
      <w:r w:rsidR="00B84AF1">
        <w:t xml:space="preserve">, </w:t>
      </w:r>
      <w:r w:rsidR="00F91F73">
        <w:t>the</w:t>
      </w:r>
      <w:r w:rsidRPr="005A06DB">
        <w:t xml:space="preserve"> Chair-Elect</w:t>
      </w:r>
      <w:r w:rsidR="001A2FBB">
        <w:t xml:space="preserve"> was </w:t>
      </w:r>
      <w:r w:rsidR="00BA557B">
        <w:t>unfilled</w:t>
      </w:r>
      <w:r w:rsidRPr="005A06DB">
        <w:t xml:space="preserve">), and </w:t>
      </w:r>
      <w:r w:rsidR="001A2FBB">
        <w:t xml:space="preserve">membership was </w:t>
      </w:r>
      <w:r w:rsidR="005A36F3">
        <w:t>declining</w:t>
      </w:r>
      <w:r w:rsidRPr="005A06DB">
        <w:t xml:space="preserve">. (These issues are not unique to PHT.) </w:t>
      </w:r>
    </w:p>
    <w:p w14:paraId="754ECF93" w14:textId="77777777" w:rsidR="005A36F3" w:rsidRDefault="005A36F3" w:rsidP="00947EA1">
      <w:pPr>
        <w:spacing w:after="0" w:line="240" w:lineRule="auto"/>
      </w:pPr>
    </w:p>
    <w:p w14:paraId="573C0F80" w14:textId="145C1491" w:rsidR="00745EED" w:rsidRDefault="005A36F3" w:rsidP="00947EA1">
      <w:pPr>
        <w:spacing w:after="0" w:line="240" w:lineRule="auto"/>
      </w:pPr>
      <w:r>
        <w:t xml:space="preserve">To address these </w:t>
      </w:r>
      <w:r w:rsidR="00DA733E">
        <w:t>immediate</w:t>
      </w:r>
      <w:r w:rsidR="00EA1A49" w:rsidRPr="00EA1A49">
        <w:t xml:space="preserve"> </w:t>
      </w:r>
      <w:r w:rsidR="00EA1A49">
        <w:t>matters</w:t>
      </w:r>
      <w:r w:rsidR="00DA733E">
        <w:t>, t</w:t>
      </w:r>
      <w:r w:rsidR="005A06DB" w:rsidRPr="005A06DB">
        <w:t xml:space="preserve">he possibility of a </w:t>
      </w:r>
      <w:r w:rsidR="005A06DB" w:rsidRPr="005A06DB">
        <w:rPr>
          <w:b/>
          <w:bCs/>
        </w:rPr>
        <w:t>merger</w:t>
      </w:r>
      <w:r w:rsidR="005A06DB" w:rsidRPr="005A06DB">
        <w:t xml:space="preserve"> was initially broached by PHT leadership (Past-Chair Mindy Beattie and Tony Landolt) and the Biomedical and Life Sciences Division (DBIO) leaders. </w:t>
      </w:r>
      <w:r w:rsidR="00DA733E" w:rsidRPr="005A06DB">
        <w:t>In a May 2019 survey</w:t>
      </w:r>
      <w:r w:rsidR="00596748">
        <w:t>,</w:t>
      </w:r>
      <w:r w:rsidR="004157F2">
        <w:t xml:space="preserve"> t</w:t>
      </w:r>
      <w:r w:rsidR="004157F2" w:rsidRPr="005A06DB">
        <w:t>he PHT membership supported this idea</w:t>
      </w:r>
      <w:r w:rsidR="005A06DB" w:rsidRPr="005A06DB">
        <w:t xml:space="preserve">. </w:t>
      </w:r>
      <w:r w:rsidR="00654145">
        <w:t>Over time,</w:t>
      </w:r>
      <w:r w:rsidR="005A06DB" w:rsidRPr="005A06DB">
        <w:t xml:space="preserve"> the BIO Division requested PHT’s decision, and SLA </w:t>
      </w:r>
      <w:r w:rsidR="00745EED">
        <w:t xml:space="preserve">also </w:t>
      </w:r>
      <w:r w:rsidR="005A06DB" w:rsidRPr="005A06DB">
        <w:t>wanted an update. With no Chair, PHT flou</w:t>
      </w:r>
      <w:r w:rsidR="00C12179">
        <w:t>n</w:t>
      </w:r>
      <w:r w:rsidR="005A06DB" w:rsidRPr="005A06DB">
        <w:t xml:space="preserve">dered a bit. </w:t>
      </w:r>
    </w:p>
    <w:p w14:paraId="3C38F503" w14:textId="77777777" w:rsidR="00745EED" w:rsidRDefault="00745EED" w:rsidP="00947EA1">
      <w:pPr>
        <w:spacing w:after="0" w:line="240" w:lineRule="auto"/>
      </w:pPr>
    </w:p>
    <w:p w14:paraId="5726D183" w14:textId="7B7FB995" w:rsidR="005A06DB" w:rsidRPr="005A06DB" w:rsidRDefault="005A06DB" w:rsidP="00947EA1">
      <w:pPr>
        <w:spacing w:after="0" w:line="240" w:lineRule="auto"/>
      </w:pPr>
      <w:r w:rsidRPr="005A06DB">
        <w:t>Facilitated by Janet We</w:t>
      </w:r>
      <w:r w:rsidR="00947EA1">
        <w:t>i</w:t>
      </w:r>
      <w:r w:rsidRPr="005A06DB">
        <w:t>ss, a group of interested PHTers got on multiple calls to arrive at a “</w:t>
      </w:r>
      <w:r w:rsidRPr="005A06DB">
        <w:rPr>
          <w:b/>
          <w:bCs/>
        </w:rPr>
        <w:t>No</w:t>
      </w:r>
      <w:r w:rsidRPr="005A06DB">
        <w:t>” for DBIO</w:t>
      </w:r>
      <w:r w:rsidR="00542969">
        <w:t xml:space="preserve">, and </w:t>
      </w:r>
      <w:r w:rsidR="003D6F52">
        <w:t>“</w:t>
      </w:r>
      <w:r w:rsidR="003D6F52" w:rsidRPr="003D6F52">
        <w:rPr>
          <w:b/>
          <w:bCs/>
        </w:rPr>
        <w:t>No</w:t>
      </w:r>
      <w:r w:rsidR="003D6F52">
        <w:t>” for any merger</w:t>
      </w:r>
      <w:r w:rsidRPr="005A06DB">
        <w:t xml:space="preserve">. That </w:t>
      </w:r>
      <w:r w:rsidR="00745EED">
        <w:t xml:space="preserve">PHT </w:t>
      </w:r>
      <w:r w:rsidRPr="005A06DB">
        <w:t xml:space="preserve">group evolved into a </w:t>
      </w:r>
      <w:r w:rsidR="00235769">
        <w:t>longer</w:t>
      </w:r>
      <w:r w:rsidRPr="005A06DB">
        <w:t xml:space="preserve">-ranging “PHT Future” Committee, lead by Susan Gleckner in concert with </w:t>
      </w:r>
      <w:r w:rsidR="003653CD">
        <w:t xml:space="preserve">2020 </w:t>
      </w:r>
      <w:r w:rsidRPr="005A06DB">
        <w:t xml:space="preserve">PHT President Caren Torrey, to get the PHT ship on course, and </w:t>
      </w:r>
      <w:r w:rsidR="00596748">
        <w:t xml:space="preserve">to </w:t>
      </w:r>
      <w:r w:rsidRPr="005A06DB">
        <w:t>strategize the Division’s future path, while addressing its most pressing issues.</w:t>
      </w:r>
    </w:p>
    <w:p w14:paraId="07406A4E" w14:textId="77777777" w:rsidR="00947EA1" w:rsidRDefault="00947EA1" w:rsidP="00947EA1">
      <w:pPr>
        <w:spacing w:after="0" w:line="240" w:lineRule="auto"/>
      </w:pPr>
    </w:p>
    <w:p w14:paraId="3494973A" w14:textId="4D05C3B3" w:rsidR="005D539E" w:rsidRDefault="00235769" w:rsidP="00947EA1">
      <w:pPr>
        <w:spacing w:after="0" w:line="240" w:lineRule="auto"/>
      </w:pPr>
      <w:r>
        <w:t>T</w:t>
      </w:r>
      <w:r w:rsidR="005A06DB" w:rsidRPr="005A06DB">
        <w:t>o concentrate efforts on planning the 2020 Spring Meeting</w:t>
      </w:r>
      <w:r>
        <w:t>, t</w:t>
      </w:r>
      <w:r w:rsidRPr="005A06DB">
        <w:t>he PHT Future Committee was put on hold in January 2020</w:t>
      </w:r>
      <w:r w:rsidR="005A06DB" w:rsidRPr="005A06DB">
        <w:t xml:space="preserve">. However, </w:t>
      </w:r>
      <w:r>
        <w:t>in March</w:t>
      </w:r>
      <w:r w:rsidR="00CD152B">
        <w:t xml:space="preserve"> 2020</w:t>
      </w:r>
      <w:r>
        <w:t xml:space="preserve">, </w:t>
      </w:r>
      <w:r w:rsidR="005A06DB" w:rsidRPr="005A06DB">
        <w:t xml:space="preserve">the PHT Executive and Advisory Board </w:t>
      </w:r>
      <w:r w:rsidR="00083B9C">
        <w:t xml:space="preserve">saw fit </w:t>
      </w:r>
      <w:r w:rsidR="005A06DB" w:rsidRPr="005A06DB">
        <w:t>to continue the Committee’s charge.</w:t>
      </w:r>
    </w:p>
    <w:p w14:paraId="454EDF3C" w14:textId="77777777" w:rsidR="005D539E" w:rsidRDefault="005D539E" w:rsidP="00947EA1">
      <w:pPr>
        <w:spacing w:after="0" w:line="240" w:lineRule="auto"/>
      </w:pPr>
    </w:p>
    <w:p w14:paraId="4D3AF266" w14:textId="76EB78F3" w:rsidR="005A06DB" w:rsidRDefault="005A06DB" w:rsidP="00947EA1">
      <w:pPr>
        <w:spacing w:after="0" w:line="240" w:lineRule="auto"/>
      </w:pPr>
      <w:r w:rsidRPr="005A06DB">
        <w:t xml:space="preserve"> </w:t>
      </w:r>
      <w:r w:rsidRPr="005A06DB">
        <w:rPr>
          <w:b/>
          <w:bCs/>
          <w:color w:val="4472C4" w:themeColor="accent1"/>
          <w:sz w:val="24"/>
          <w:szCs w:val="24"/>
        </w:rPr>
        <w:t>A</w:t>
      </w:r>
      <w:r w:rsidR="003D6F52" w:rsidRPr="00F373F2">
        <w:rPr>
          <w:b/>
          <w:bCs/>
          <w:color w:val="4472C4" w:themeColor="accent1"/>
          <w:sz w:val="24"/>
          <w:szCs w:val="24"/>
        </w:rPr>
        <w:t>ll</w:t>
      </w:r>
      <w:r w:rsidRPr="005A06DB">
        <w:rPr>
          <w:b/>
          <w:bCs/>
          <w:color w:val="4472C4" w:themeColor="accent1"/>
          <w:sz w:val="24"/>
          <w:szCs w:val="24"/>
        </w:rPr>
        <w:t xml:space="preserve"> PHT member</w:t>
      </w:r>
      <w:r w:rsidR="003D6F52" w:rsidRPr="00F373F2">
        <w:rPr>
          <w:b/>
          <w:bCs/>
          <w:color w:val="4472C4" w:themeColor="accent1"/>
          <w:sz w:val="24"/>
          <w:szCs w:val="24"/>
        </w:rPr>
        <w:t>s are</w:t>
      </w:r>
      <w:r w:rsidRPr="005A06DB">
        <w:rPr>
          <w:b/>
          <w:bCs/>
          <w:color w:val="4472C4" w:themeColor="accent1"/>
          <w:sz w:val="24"/>
          <w:szCs w:val="24"/>
        </w:rPr>
        <w:t xml:space="preserve"> welcome to join in these</w:t>
      </w:r>
      <w:r w:rsidR="00596748">
        <w:rPr>
          <w:b/>
          <w:bCs/>
          <w:color w:val="4472C4" w:themeColor="accent1"/>
          <w:sz w:val="24"/>
          <w:szCs w:val="24"/>
        </w:rPr>
        <w:t xml:space="preserve"> </w:t>
      </w:r>
      <w:r w:rsidRPr="005A06DB">
        <w:rPr>
          <w:b/>
          <w:bCs/>
          <w:color w:val="4472C4" w:themeColor="accent1"/>
          <w:sz w:val="24"/>
          <w:szCs w:val="24"/>
        </w:rPr>
        <w:t xml:space="preserve">conversations </w:t>
      </w:r>
      <w:r w:rsidRPr="005A06DB">
        <w:t xml:space="preserve">(contact </w:t>
      </w:r>
      <w:hyperlink r:id="rId8" w:history="1">
        <w:r w:rsidRPr="005A06DB">
          <w:rPr>
            <w:rStyle w:val="Hyperlink"/>
          </w:rPr>
          <w:t>Susan Gleckner</w:t>
        </w:r>
      </w:hyperlink>
      <w:r w:rsidRPr="005A06DB">
        <w:t>).</w:t>
      </w:r>
    </w:p>
    <w:p w14:paraId="69721881" w14:textId="77777777" w:rsidR="00947EA1" w:rsidRPr="005A06DB" w:rsidRDefault="00947EA1" w:rsidP="00947EA1">
      <w:pPr>
        <w:spacing w:after="0" w:line="240" w:lineRule="auto"/>
        <w:rPr>
          <w:sz w:val="16"/>
          <w:szCs w:val="16"/>
        </w:rPr>
      </w:pPr>
    </w:p>
    <w:p w14:paraId="59230AD1" w14:textId="77777777" w:rsidR="005A06DB" w:rsidRDefault="005A06DB" w:rsidP="00947EA1">
      <w:pPr>
        <w:spacing w:after="0" w:line="240" w:lineRule="auto"/>
      </w:pPr>
      <w:r>
        <w:t>Committee Members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0"/>
        <w:gridCol w:w="1928"/>
        <w:gridCol w:w="2018"/>
        <w:gridCol w:w="2174"/>
        <w:gridCol w:w="1530"/>
      </w:tblGrid>
      <w:tr w:rsidR="00947EA1" w:rsidRPr="005A06DB" w14:paraId="44439A46" w14:textId="77777777" w:rsidTr="00947EA1">
        <w:trPr>
          <w:trHeight w:val="20"/>
        </w:trPr>
        <w:tc>
          <w:tcPr>
            <w:tcW w:w="180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2DABB" w14:textId="77777777" w:rsidR="005A06DB" w:rsidRPr="005A06DB" w:rsidRDefault="005A06DB" w:rsidP="00947EA1">
            <w:pPr>
              <w:spacing w:after="0" w:line="240" w:lineRule="auto"/>
            </w:pPr>
            <w:r w:rsidRPr="005A06DB">
              <w:t>Aubrey, John</w:t>
            </w:r>
          </w:p>
        </w:tc>
        <w:tc>
          <w:tcPr>
            <w:tcW w:w="1928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DF380" w14:textId="77777777" w:rsidR="005A06DB" w:rsidRPr="005A06DB" w:rsidRDefault="005A06DB" w:rsidP="00947EA1">
            <w:pPr>
              <w:spacing w:after="0" w:line="240" w:lineRule="auto"/>
            </w:pPr>
            <w:r w:rsidRPr="005A06DB">
              <w:t>Corbett, Susie</w:t>
            </w:r>
          </w:p>
        </w:tc>
        <w:tc>
          <w:tcPr>
            <w:tcW w:w="2018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35EDA" w14:textId="77777777" w:rsidR="005A06DB" w:rsidRPr="005A06DB" w:rsidRDefault="005A06DB" w:rsidP="00947EA1">
            <w:pPr>
              <w:spacing w:after="0" w:line="240" w:lineRule="auto"/>
            </w:pPr>
            <w:r w:rsidRPr="005A06DB">
              <w:t>Haythorn, Mark</w:t>
            </w:r>
          </w:p>
        </w:tc>
        <w:tc>
          <w:tcPr>
            <w:tcW w:w="2174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A9381" w14:textId="77777777" w:rsidR="005A06DB" w:rsidRPr="005A06DB" w:rsidRDefault="005A06DB" w:rsidP="00947EA1">
            <w:pPr>
              <w:spacing w:after="0" w:line="240" w:lineRule="auto"/>
            </w:pPr>
            <w:r w:rsidRPr="005A06DB">
              <w:t>Morris, Jack</w:t>
            </w:r>
          </w:p>
        </w:tc>
        <w:tc>
          <w:tcPr>
            <w:tcW w:w="153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9B28C" w14:textId="77777777" w:rsidR="005A06DB" w:rsidRPr="005A06DB" w:rsidRDefault="005A06DB" w:rsidP="00947EA1">
            <w:pPr>
              <w:spacing w:after="0" w:line="240" w:lineRule="auto"/>
            </w:pPr>
            <w:r w:rsidRPr="005A06DB">
              <w:t>Torrey, Caren</w:t>
            </w:r>
          </w:p>
        </w:tc>
      </w:tr>
      <w:tr w:rsidR="00947EA1" w:rsidRPr="005A06DB" w14:paraId="157B60C6" w14:textId="77777777" w:rsidTr="00947EA1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23B1B" w14:textId="77777777" w:rsidR="005A06DB" w:rsidRPr="005A06DB" w:rsidRDefault="005A06DB" w:rsidP="00947EA1">
            <w:pPr>
              <w:spacing w:after="0" w:line="240" w:lineRule="auto"/>
            </w:pPr>
            <w:r w:rsidRPr="005A06DB">
              <w:t>Beattie, Mindy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2662E" w14:textId="77777777" w:rsidR="005A06DB" w:rsidRPr="005A06DB" w:rsidRDefault="005A06DB" w:rsidP="00947EA1">
            <w:pPr>
              <w:spacing w:after="0" w:line="240" w:lineRule="auto"/>
            </w:pPr>
            <w:r w:rsidRPr="005A06DB">
              <w:t>Eberle, Matt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6D7C9" w14:textId="77777777" w:rsidR="005A06DB" w:rsidRPr="005A06DB" w:rsidRDefault="005A06DB" w:rsidP="00947EA1">
            <w:pPr>
              <w:spacing w:after="0" w:line="240" w:lineRule="auto"/>
            </w:pPr>
            <w:r w:rsidRPr="005A06DB">
              <w:t>Landolt, Tony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13B80" w14:textId="77777777" w:rsidR="005A06DB" w:rsidRPr="005A06DB" w:rsidRDefault="005A06DB" w:rsidP="00947EA1">
            <w:pPr>
              <w:spacing w:after="0" w:line="240" w:lineRule="auto"/>
            </w:pPr>
            <w:r w:rsidRPr="005A06DB">
              <w:t>Parker, Julia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44C2E" w14:textId="77777777" w:rsidR="005A06DB" w:rsidRPr="005A06DB" w:rsidRDefault="005A06DB" w:rsidP="00947EA1">
            <w:pPr>
              <w:spacing w:after="0" w:line="240" w:lineRule="auto"/>
            </w:pPr>
            <w:r w:rsidRPr="005A06DB">
              <w:t>Webb, Diane</w:t>
            </w:r>
          </w:p>
        </w:tc>
      </w:tr>
      <w:tr w:rsidR="00947EA1" w:rsidRPr="005A06DB" w14:paraId="200EF91D" w14:textId="77777777" w:rsidTr="00947EA1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C512A" w14:textId="77777777" w:rsidR="005A06DB" w:rsidRPr="005A06DB" w:rsidRDefault="005A06DB" w:rsidP="00947EA1">
            <w:pPr>
              <w:spacing w:after="0" w:line="240" w:lineRule="auto"/>
            </w:pPr>
            <w:r w:rsidRPr="005A06DB">
              <w:t>Chandler, Nena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28BCD" w14:textId="77777777" w:rsidR="005A06DB" w:rsidRPr="005A06DB" w:rsidRDefault="005A06DB" w:rsidP="00947EA1">
            <w:pPr>
              <w:spacing w:after="0" w:line="240" w:lineRule="auto"/>
            </w:pPr>
            <w:r w:rsidRPr="005A06DB">
              <w:t>Edwards, Betty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A259E" w14:textId="77777777" w:rsidR="005A06DB" w:rsidRPr="005A06DB" w:rsidRDefault="005A06DB" w:rsidP="00947EA1">
            <w:pPr>
              <w:spacing w:after="0" w:line="240" w:lineRule="auto"/>
            </w:pPr>
            <w:r w:rsidRPr="005A06DB">
              <w:t>Mirabile, Karen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1F8B0" w14:textId="77777777" w:rsidR="005A06DB" w:rsidRPr="005A06DB" w:rsidRDefault="005A06DB" w:rsidP="00947EA1">
            <w:pPr>
              <w:spacing w:after="0" w:line="240" w:lineRule="auto"/>
            </w:pPr>
            <w:r w:rsidRPr="005A06DB">
              <w:t>Shortlidge-Cox, Amy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E4D0F" w14:textId="77777777" w:rsidR="005A06DB" w:rsidRPr="005A06DB" w:rsidRDefault="005A06DB" w:rsidP="00947EA1">
            <w:pPr>
              <w:spacing w:after="0" w:line="240" w:lineRule="auto"/>
            </w:pPr>
            <w:r w:rsidRPr="005A06DB">
              <w:t>Weiss, Janet</w:t>
            </w:r>
          </w:p>
        </w:tc>
      </w:tr>
      <w:tr w:rsidR="00947EA1" w:rsidRPr="005A06DB" w14:paraId="6AF35789" w14:textId="77777777" w:rsidTr="00947EA1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79E01" w14:textId="77777777" w:rsidR="005A06DB" w:rsidRPr="005A06DB" w:rsidRDefault="005A06DB" w:rsidP="00947EA1">
            <w:pPr>
              <w:spacing w:after="0" w:line="240" w:lineRule="auto"/>
            </w:pPr>
            <w:r w:rsidRPr="005A06DB">
              <w:t>Chou, Blanca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58FB6" w14:textId="77777777" w:rsidR="005A06DB" w:rsidRPr="005A06DB" w:rsidRDefault="005A06DB" w:rsidP="00947EA1">
            <w:pPr>
              <w:spacing w:after="0" w:line="240" w:lineRule="auto"/>
            </w:pPr>
            <w:r w:rsidRPr="005A06DB">
              <w:t>Gleckner, Susan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722FD" w14:textId="77777777" w:rsidR="005A06DB" w:rsidRPr="005A06DB" w:rsidRDefault="005A06DB" w:rsidP="00947EA1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63714" w14:textId="77777777" w:rsidR="005A06DB" w:rsidRPr="005A06DB" w:rsidRDefault="005A06DB" w:rsidP="00947EA1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BB4C9" w14:textId="77777777" w:rsidR="005A06DB" w:rsidRPr="005A06DB" w:rsidRDefault="005A06DB" w:rsidP="00947EA1">
            <w:pPr>
              <w:spacing w:after="0" w:line="240" w:lineRule="auto"/>
            </w:pPr>
            <w:r w:rsidRPr="005A06DB">
              <w:t>…and others</w:t>
            </w:r>
          </w:p>
        </w:tc>
      </w:tr>
    </w:tbl>
    <w:p w14:paraId="14721EC7" w14:textId="77777777" w:rsidR="005A06DB" w:rsidRPr="005A06DB" w:rsidRDefault="005A06DB" w:rsidP="00947EA1">
      <w:pPr>
        <w:spacing w:after="0" w:line="240" w:lineRule="auto"/>
        <w:rPr>
          <w:sz w:val="4"/>
          <w:szCs w:val="4"/>
        </w:rPr>
      </w:pPr>
    </w:p>
    <w:p w14:paraId="7CA68D5E" w14:textId="6EBD9801" w:rsidR="00947EA1" w:rsidRPr="0071386B" w:rsidRDefault="00083B9C">
      <w:pPr>
        <w:rPr>
          <w:color w:val="4472C4" w:themeColor="accent1"/>
          <w:sz w:val="20"/>
          <w:szCs w:val="20"/>
        </w:rPr>
      </w:pPr>
      <w:r w:rsidRPr="0071386B">
        <w:rPr>
          <w:sz w:val="20"/>
          <w:szCs w:val="20"/>
        </w:rPr>
        <w:t>The g</w:t>
      </w:r>
      <w:r w:rsidR="005A06DB" w:rsidRPr="0071386B">
        <w:rPr>
          <w:sz w:val="20"/>
          <w:szCs w:val="20"/>
        </w:rPr>
        <w:t xml:space="preserve">roup met </w:t>
      </w:r>
      <w:r w:rsidR="003653CD">
        <w:rPr>
          <w:sz w:val="20"/>
          <w:szCs w:val="20"/>
        </w:rPr>
        <w:t>four</w:t>
      </w:r>
      <w:r w:rsidR="005A06DB" w:rsidRPr="0071386B">
        <w:rPr>
          <w:sz w:val="20"/>
          <w:szCs w:val="20"/>
        </w:rPr>
        <w:t xml:space="preserve"> times</w:t>
      </w:r>
      <w:r w:rsidR="00D07158">
        <w:rPr>
          <w:sz w:val="20"/>
          <w:szCs w:val="20"/>
        </w:rPr>
        <w:t>:</w:t>
      </w:r>
      <w:r w:rsidR="005A06DB" w:rsidRPr="0071386B">
        <w:rPr>
          <w:sz w:val="20"/>
          <w:szCs w:val="20"/>
        </w:rPr>
        <w:t xml:space="preserve"> first “formally” on 11/4/19, and then on 11/25/19, 12/9/19, 1/6/20.</w:t>
      </w:r>
    </w:p>
    <w:p w14:paraId="08BD8C19" w14:textId="257A7C8F" w:rsidR="00083B9C" w:rsidRDefault="00667435" w:rsidP="00947EA1">
      <w:pPr>
        <w:spacing w:after="0" w:line="240" w:lineRule="auto"/>
        <w:rPr>
          <w:color w:val="4472C4" w:themeColor="accent1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943D4" wp14:editId="697C10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72F6D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1C8A5127" w14:textId="0B27964C" w:rsidR="005A06DB" w:rsidRPr="00947EA1" w:rsidRDefault="005A06DB" w:rsidP="00947EA1">
      <w:pPr>
        <w:spacing w:after="0" w:line="240" w:lineRule="auto"/>
        <w:rPr>
          <w:color w:val="4472C4" w:themeColor="accent1"/>
          <w:sz w:val="28"/>
          <w:szCs w:val="28"/>
        </w:rPr>
      </w:pPr>
      <w:r w:rsidRPr="00947EA1">
        <w:rPr>
          <w:color w:val="4472C4" w:themeColor="accent1"/>
          <w:sz w:val="28"/>
          <w:szCs w:val="28"/>
        </w:rPr>
        <w:lastRenderedPageBreak/>
        <w:t>Where we left off (Jan. 2020)</w:t>
      </w:r>
    </w:p>
    <w:p w14:paraId="0157FE58" w14:textId="77777777" w:rsidR="005A06DB" w:rsidRPr="005A06DB" w:rsidRDefault="005A06DB" w:rsidP="00947EA1">
      <w:pPr>
        <w:numPr>
          <w:ilvl w:val="0"/>
          <w:numId w:val="2"/>
        </w:numPr>
        <w:spacing w:after="0" w:line="240" w:lineRule="auto"/>
      </w:pPr>
      <w:r w:rsidRPr="005A06DB">
        <w:t xml:space="preserve">PHT Future Meetings were suspended </w:t>
      </w:r>
    </w:p>
    <w:p w14:paraId="27C519C9" w14:textId="3294B652" w:rsidR="005A06DB" w:rsidRPr="005A06DB" w:rsidRDefault="005A06DB" w:rsidP="00397019">
      <w:pPr>
        <w:numPr>
          <w:ilvl w:val="2"/>
          <w:numId w:val="2"/>
        </w:numPr>
        <w:tabs>
          <w:tab w:val="clear" w:pos="1800"/>
        </w:tabs>
        <w:spacing w:after="0" w:line="240" w:lineRule="auto"/>
        <w:ind w:left="720" w:hanging="270"/>
      </w:pPr>
      <w:r w:rsidRPr="005A06DB">
        <w:t xml:space="preserve">To concentrate efforts on the Spring Meeting, </w:t>
      </w:r>
      <w:r w:rsidR="00A04882">
        <w:t xml:space="preserve">which became a priority, </w:t>
      </w:r>
      <w:r w:rsidR="0028121E">
        <w:t>timewise</w:t>
      </w:r>
    </w:p>
    <w:p w14:paraId="4F7B071E" w14:textId="6F598C70" w:rsidR="005A06DB" w:rsidRPr="005A06DB" w:rsidRDefault="005A06DB" w:rsidP="00397019">
      <w:pPr>
        <w:numPr>
          <w:ilvl w:val="2"/>
          <w:numId w:val="2"/>
        </w:numPr>
        <w:tabs>
          <w:tab w:val="clear" w:pos="1800"/>
        </w:tabs>
        <w:spacing w:after="0" w:line="240" w:lineRule="auto"/>
        <w:ind w:left="720" w:hanging="270"/>
      </w:pPr>
      <w:r w:rsidRPr="005A06DB">
        <w:t xml:space="preserve">The immediate problem of lack of volunteers for 2020 was </w:t>
      </w:r>
      <w:r w:rsidR="004F5578">
        <w:t>addressed</w:t>
      </w:r>
      <w:r w:rsidRPr="005A06DB">
        <w:t xml:space="preserve"> by filling all Executive Board and key Advisory positions</w:t>
      </w:r>
    </w:p>
    <w:p w14:paraId="3DCCD9BC" w14:textId="77777777" w:rsidR="005A06DB" w:rsidRPr="005A06DB" w:rsidRDefault="005A06DB" w:rsidP="00947EA1">
      <w:pPr>
        <w:numPr>
          <w:ilvl w:val="0"/>
          <w:numId w:val="2"/>
        </w:numPr>
        <w:spacing w:after="0" w:line="240" w:lineRule="auto"/>
      </w:pPr>
      <w:r w:rsidRPr="005A06DB">
        <w:t xml:space="preserve">For the reasons above, and due to changes wrought by the SLA restructuring announcement in January, a decision was made to </w:t>
      </w:r>
      <w:r w:rsidRPr="005A06DB">
        <w:rPr>
          <w:u w:val="single"/>
        </w:rPr>
        <w:t>not</w:t>
      </w:r>
      <w:r w:rsidRPr="005A06DB">
        <w:t xml:space="preserve"> pursue a merger with another Division at this time.</w:t>
      </w:r>
    </w:p>
    <w:p w14:paraId="76C9DC8E" w14:textId="3E98F944" w:rsidR="005A06DB" w:rsidRDefault="005A06DB" w:rsidP="005A06DB"/>
    <w:p w14:paraId="0D9F7A3A" w14:textId="3A20B25A" w:rsidR="00667435" w:rsidRDefault="00667435" w:rsidP="005A06DB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6F1C7" wp14:editId="6F5612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FE4AB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391F3CEE" w14:textId="77777777" w:rsidR="005A06DB" w:rsidRPr="00947EA1" w:rsidRDefault="005A06DB" w:rsidP="00947EA1">
      <w:pPr>
        <w:spacing w:after="0" w:line="240" w:lineRule="auto"/>
        <w:rPr>
          <w:color w:val="4472C4" w:themeColor="accent1"/>
          <w:sz w:val="28"/>
          <w:szCs w:val="28"/>
        </w:rPr>
      </w:pPr>
      <w:r w:rsidRPr="00947EA1">
        <w:rPr>
          <w:color w:val="4472C4" w:themeColor="accent1"/>
          <w:sz w:val="28"/>
          <w:szCs w:val="28"/>
        </w:rPr>
        <w:t>Major issues still loom for PHT</w:t>
      </w:r>
    </w:p>
    <w:p w14:paraId="7E714E59" w14:textId="6AB44E2E" w:rsidR="005A06DB" w:rsidRPr="005A06DB" w:rsidRDefault="005A06DB" w:rsidP="00947EA1">
      <w:pPr>
        <w:spacing w:after="0" w:line="240" w:lineRule="auto"/>
      </w:pPr>
      <w:r w:rsidRPr="005A06DB">
        <w:t>Two issues that introduce uncertainty for PHT were identified</w:t>
      </w:r>
    </w:p>
    <w:p w14:paraId="5BD7AF01" w14:textId="77777777" w:rsidR="005A06DB" w:rsidRPr="005A06DB" w:rsidRDefault="005A06DB" w:rsidP="00E16BCC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5A06DB">
        <w:t>Volunteer gap</w:t>
      </w:r>
    </w:p>
    <w:p w14:paraId="7C61B12C" w14:textId="77777777" w:rsidR="005A06DB" w:rsidRDefault="005A06DB" w:rsidP="00E16BCC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5A06DB">
        <w:t>Effect of SLA’s restructuring in 2020 and beyond</w:t>
      </w:r>
    </w:p>
    <w:p w14:paraId="4AD6CFD5" w14:textId="5D6A0586" w:rsidR="00947EA1" w:rsidRDefault="00947EA1" w:rsidP="00E16BCC">
      <w:pPr>
        <w:spacing w:after="0" w:line="240" w:lineRule="auto"/>
        <w:ind w:left="720"/>
        <w:rPr>
          <w:i/>
          <w:iCs/>
        </w:rPr>
      </w:pPr>
      <w:r w:rsidRPr="00947EA1">
        <w:rPr>
          <w:i/>
          <w:iCs/>
        </w:rPr>
        <w:t xml:space="preserve">More detail </w:t>
      </w:r>
      <w:r w:rsidR="00083B9C">
        <w:rPr>
          <w:i/>
          <w:iCs/>
        </w:rPr>
        <w:t>follows below</w:t>
      </w:r>
    </w:p>
    <w:p w14:paraId="4762DDDD" w14:textId="0B803B08" w:rsidR="00802DE5" w:rsidRPr="00802DE5" w:rsidRDefault="00802DE5" w:rsidP="00E16BCC">
      <w:pPr>
        <w:spacing w:after="0" w:line="240" w:lineRule="auto"/>
        <w:ind w:left="720"/>
        <w:rPr>
          <w:color w:val="767171" w:themeColor="background2" w:themeShade="80"/>
        </w:rPr>
      </w:pPr>
      <w:r w:rsidRPr="00802DE5">
        <w:rPr>
          <w:color w:val="767171" w:themeColor="background2" w:themeShade="80"/>
        </w:rPr>
        <w:t>_____________________</w:t>
      </w:r>
    </w:p>
    <w:p w14:paraId="2DEFF91E" w14:textId="77777777" w:rsidR="005A06DB" w:rsidRPr="005A06DB" w:rsidRDefault="005A06DB" w:rsidP="00947EA1">
      <w:pPr>
        <w:spacing w:after="0" w:line="240" w:lineRule="auto"/>
        <w:rPr>
          <w:sz w:val="16"/>
          <w:szCs w:val="16"/>
        </w:rPr>
      </w:pPr>
    </w:p>
    <w:p w14:paraId="6A34CC76" w14:textId="77777777" w:rsidR="005A06DB" w:rsidRPr="005A06DB" w:rsidRDefault="005A06DB" w:rsidP="00947EA1">
      <w:pPr>
        <w:numPr>
          <w:ilvl w:val="0"/>
          <w:numId w:val="4"/>
        </w:numPr>
        <w:spacing w:after="0" w:line="240" w:lineRule="auto"/>
      </w:pPr>
      <w:r w:rsidRPr="005A06DB">
        <w:t>Address the volunteer gap</w:t>
      </w:r>
    </w:p>
    <w:p w14:paraId="13849721" w14:textId="510C9411" w:rsidR="005A06DB" w:rsidRPr="005A06DB" w:rsidRDefault="00F70F20" w:rsidP="001932E6">
      <w:pPr>
        <w:numPr>
          <w:ilvl w:val="1"/>
          <w:numId w:val="18"/>
        </w:numPr>
        <w:spacing w:after="0" w:line="240" w:lineRule="auto"/>
      </w:pPr>
      <w:r>
        <w:t>A s</w:t>
      </w:r>
      <w:r w:rsidR="005A06DB" w:rsidRPr="005A06DB">
        <w:t xml:space="preserve">uccession plan for leadership roles needs to be implemented and </w:t>
      </w:r>
      <w:r>
        <w:t xml:space="preserve">deemed </w:t>
      </w:r>
      <w:r w:rsidR="00137A4A">
        <w:t>reliable</w:t>
      </w:r>
      <w:r w:rsidR="005A06DB" w:rsidRPr="005A06DB">
        <w:t xml:space="preserve"> over time</w:t>
      </w:r>
    </w:p>
    <w:p w14:paraId="60A694D8" w14:textId="0DE0EC66" w:rsidR="005A06DB" w:rsidRPr="005A06DB" w:rsidRDefault="005A06DB" w:rsidP="001932E6">
      <w:pPr>
        <w:numPr>
          <w:ilvl w:val="1"/>
          <w:numId w:val="18"/>
        </w:numPr>
        <w:spacing w:after="0" w:line="240" w:lineRule="auto"/>
      </w:pPr>
      <w:r w:rsidRPr="005A06DB">
        <w:t>All Exec Board positions have been filled</w:t>
      </w:r>
      <w:r w:rsidR="00665D7A">
        <w:t xml:space="preserve"> for 2020</w:t>
      </w:r>
      <w:r w:rsidRPr="005A06DB">
        <w:t>, as well as most Advisory positions.</w:t>
      </w:r>
    </w:p>
    <w:p w14:paraId="71A903B9" w14:textId="1A34C354" w:rsidR="005A06DB" w:rsidRPr="005A06DB" w:rsidRDefault="005A06DB" w:rsidP="001932E6">
      <w:pPr>
        <w:numPr>
          <w:ilvl w:val="1"/>
          <w:numId w:val="18"/>
        </w:numPr>
        <w:spacing w:after="0" w:line="240" w:lineRule="auto"/>
      </w:pPr>
      <w:r w:rsidRPr="005A06DB">
        <w:t>PHT has retained the Treasurer position for 2020, despite its “elimination” via the SLA Restructure.</w:t>
      </w:r>
      <w:r w:rsidR="006B46F0">
        <w:t xml:space="preserve"> </w:t>
      </w:r>
      <w:r w:rsidR="00DB3768">
        <w:t>(</w:t>
      </w:r>
      <w:r w:rsidR="006B46F0">
        <w:t xml:space="preserve">Treasurer, Betty Edwards, </w:t>
      </w:r>
      <w:r w:rsidRPr="005A06DB">
        <w:t xml:space="preserve">has volunteered </w:t>
      </w:r>
      <w:r w:rsidR="006B46F0">
        <w:t xml:space="preserve">to also </w:t>
      </w:r>
      <w:r w:rsidRPr="005A06DB">
        <w:t>be Secretary for 2020</w:t>
      </w:r>
      <w:r w:rsidR="006B46F0">
        <w:t>.</w:t>
      </w:r>
      <w:r w:rsidRPr="005A06DB">
        <w:t>)</w:t>
      </w:r>
    </w:p>
    <w:p w14:paraId="7C00C791" w14:textId="77777777" w:rsidR="005A06DB" w:rsidRPr="005A06DB" w:rsidRDefault="005A06DB" w:rsidP="001932E6">
      <w:pPr>
        <w:numPr>
          <w:ilvl w:val="1"/>
          <w:numId w:val="18"/>
        </w:numPr>
        <w:spacing w:after="0" w:line="240" w:lineRule="auto"/>
      </w:pPr>
      <w:r w:rsidRPr="005A06DB">
        <w:t>Will someone step up to be President-Elect for 2022?</w:t>
      </w:r>
    </w:p>
    <w:p w14:paraId="44F4ED27" w14:textId="5557A474" w:rsidR="005A06DB" w:rsidRPr="005A06DB" w:rsidRDefault="005A06DB" w:rsidP="001932E6">
      <w:pPr>
        <w:numPr>
          <w:ilvl w:val="1"/>
          <w:numId w:val="18"/>
        </w:numPr>
        <w:spacing w:after="0" w:line="240" w:lineRule="auto"/>
      </w:pPr>
      <w:r w:rsidRPr="005A06DB">
        <w:t>Candidate pool is reduced due to membership decline</w:t>
      </w:r>
      <w:r w:rsidR="006B46F0">
        <w:t>.</w:t>
      </w:r>
      <w:r w:rsidRPr="005A06DB">
        <w:t xml:space="preserve"> </w:t>
      </w:r>
    </w:p>
    <w:p w14:paraId="033AC52B" w14:textId="77777777" w:rsidR="005A06DB" w:rsidRDefault="005A06DB" w:rsidP="00947EA1">
      <w:pPr>
        <w:spacing w:after="0" w:line="240" w:lineRule="auto"/>
      </w:pPr>
    </w:p>
    <w:p w14:paraId="00AAA77D" w14:textId="77777777" w:rsidR="005A06DB" w:rsidRPr="005A06DB" w:rsidRDefault="005A06DB" w:rsidP="00947EA1">
      <w:pPr>
        <w:numPr>
          <w:ilvl w:val="0"/>
          <w:numId w:val="5"/>
        </w:numPr>
        <w:spacing w:after="0" w:line="240" w:lineRule="auto"/>
      </w:pPr>
      <w:r w:rsidRPr="005A06DB">
        <w:t>Effect of SLA’s restructuring in 2020 and beyond</w:t>
      </w:r>
    </w:p>
    <w:p w14:paraId="2DE827FA" w14:textId="77777777" w:rsidR="005A06DB" w:rsidRPr="005A06DB" w:rsidRDefault="005A06DB" w:rsidP="001737EE">
      <w:pPr>
        <w:numPr>
          <w:ilvl w:val="0"/>
          <w:numId w:val="12"/>
        </w:numPr>
        <w:spacing w:after="0" w:line="240" w:lineRule="auto"/>
      </w:pPr>
      <w:r w:rsidRPr="005A06DB">
        <w:t>Exec Board</w:t>
      </w:r>
    </w:p>
    <w:p w14:paraId="3E5269D2" w14:textId="77777777" w:rsidR="005A06DB" w:rsidRPr="005A06DB" w:rsidRDefault="005A06DB" w:rsidP="006964FD">
      <w:pPr>
        <w:numPr>
          <w:ilvl w:val="1"/>
          <w:numId w:val="13"/>
        </w:numPr>
        <w:spacing w:after="0" w:line="240" w:lineRule="auto"/>
      </w:pPr>
      <w:r w:rsidRPr="005A06DB">
        <w:t>Will the reduction of roles on the Exec Board to president, vice president, and secretary mean the PHT President have more responsibilities?</w:t>
      </w:r>
    </w:p>
    <w:p w14:paraId="7AB27956" w14:textId="77777777" w:rsidR="005A06DB" w:rsidRPr="005A06DB" w:rsidRDefault="005A06DB" w:rsidP="006964FD">
      <w:pPr>
        <w:numPr>
          <w:ilvl w:val="1"/>
          <w:numId w:val="13"/>
        </w:numPr>
        <w:spacing w:after="0" w:line="240" w:lineRule="auto"/>
      </w:pPr>
      <w:r w:rsidRPr="005A06DB">
        <w:t xml:space="preserve">PHT has retained its Treasurer position for 2020 since it still has its own treasury (through Dec. 2020). </w:t>
      </w:r>
    </w:p>
    <w:p w14:paraId="2BE5CAE2" w14:textId="77777777" w:rsidR="005A06DB" w:rsidRPr="005A06DB" w:rsidRDefault="005A06DB" w:rsidP="001737EE">
      <w:pPr>
        <w:numPr>
          <w:ilvl w:val="0"/>
          <w:numId w:val="12"/>
        </w:numPr>
        <w:spacing w:after="0" w:line="240" w:lineRule="auto"/>
      </w:pPr>
      <w:r w:rsidRPr="005A06DB">
        <w:t>Financial</w:t>
      </w:r>
    </w:p>
    <w:p w14:paraId="29A516A5" w14:textId="77777777" w:rsidR="005A06DB" w:rsidRPr="005A06DB" w:rsidRDefault="005A06DB" w:rsidP="006964FD">
      <w:pPr>
        <w:numPr>
          <w:ilvl w:val="1"/>
          <w:numId w:val="14"/>
        </w:numPr>
        <w:spacing w:after="0" w:line="240" w:lineRule="auto"/>
      </w:pPr>
      <w:r w:rsidRPr="005A06DB">
        <w:t>Since planning for PHT’s April 2020 Spring Meeting was well underway, SLA granted PHT continued control of its treasury through Dec 2020.</w:t>
      </w:r>
    </w:p>
    <w:p w14:paraId="3D6289EA" w14:textId="77777777" w:rsidR="005A06DB" w:rsidRPr="005A06DB" w:rsidRDefault="005A06DB" w:rsidP="006964FD">
      <w:pPr>
        <w:numPr>
          <w:ilvl w:val="1"/>
          <w:numId w:val="14"/>
        </w:numPr>
        <w:spacing w:after="0" w:line="240" w:lineRule="auto"/>
      </w:pPr>
      <w:r w:rsidRPr="005A06DB">
        <w:t xml:space="preserve">PHT has always enjoyed strong sponsorship relationships with its vendor-partners. How might this change when SLA takes over sponsorship tasks in 2021?  </w:t>
      </w:r>
      <w:r w:rsidRPr="005A06DB">
        <w:tab/>
        <w:t xml:space="preserve"> </w:t>
      </w:r>
    </w:p>
    <w:p w14:paraId="0851A4E9" w14:textId="77777777" w:rsidR="005A06DB" w:rsidRPr="005A06DB" w:rsidRDefault="005A06DB" w:rsidP="001737EE">
      <w:pPr>
        <w:numPr>
          <w:ilvl w:val="0"/>
          <w:numId w:val="12"/>
        </w:numPr>
        <w:spacing w:after="0" w:line="240" w:lineRule="auto"/>
      </w:pPr>
      <w:r w:rsidRPr="005A06DB">
        <w:t xml:space="preserve">Spring Meeting </w:t>
      </w:r>
    </w:p>
    <w:p w14:paraId="3F303C63" w14:textId="77777777" w:rsidR="005A06DB" w:rsidRPr="005A06DB" w:rsidRDefault="005A06DB" w:rsidP="006964FD">
      <w:pPr>
        <w:numPr>
          <w:ilvl w:val="1"/>
          <w:numId w:val="15"/>
        </w:numPr>
        <w:spacing w:after="0" w:line="240" w:lineRule="auto"/>
      </w:pPr>
      <w:r w:rsidRPr="005A06DB">
        <w:t>The PHT Spring Meeting is valued as a key benefit for PHT members.</w:t>
      </w:r>
    </w:p>
    <w:p w14:paraId="38896F37" w14:textId="76132BD8" w:rsidR="005A06DB" w:rsidRPr="005A06DB" w:rsidRDefault="005A06DB" w:rsidP="006964FD">
      <w:pPr>
        <w:numPr>
          <w:ilvl w:val="1"/>
          <w:numId w:val="15"/>
        </w:numPr>
        <w:spacing w:after="0" w:line="240" w:lineRule="auto"/>
      </w:pPr>
      <w:r w:rsidRPr="005A06DB">
        <w:t>SLA made possible the rescheduling of the PHT Spring Meeting from April to November</w:t>
      </w:r>
      <w:r w:rsidR="006964FD">
        <w:t xml:space="preserve"> (d</w:t>
      </w:r>
      <w:r w:rsidRPr="005A06DB">
        <w:t>ue to the coronavirus pandemic</w:t>
      </w:r>
      <w:r w:rsidR="006964FD">
        <w:t>)</w:t>
      </w:r>
      <w:r w:rsidRPr="005A06DB">
        <w:t>, averting financial penalties. PHT will manage the planning of the now-named PHT 35th Anniversary Meeting.</w:t>
      </w:r>
    </w:p>
    <w:p w14:paraId="0B7C753D" w14:textId="28826A64" w:rsidR="005A06DB" w:rsidRPr="005A06DB" w:rsidRDefault="005A06DB" w:rsidP="006964FD">
      <w:pPr>
        <w:numPr>
          <w:ilvl w:val="1"/>
          <w:numId w:val="15"/>
        </w:numPr>
        <w:spacing w:after="0" w:line="240" w:lineRule="auto"/>
      </w:pPr>
      <w:r w:rsidRPr="005A06DB">
        <w:t xml:space="preserve">SLA has indicated that the annual PHT Spring Meeting will continue in 2021 under SLA’s management re: logistics, sponsorships, and finances. </w:t>
      </w:r>
      <w:r w:rsidR="00E552E5">
        <w:t>Specific</w:t>
      </w:r>
      <w:r w:rsidR="006964FD">
        <w:t xml:space="preserve"> </w:t>
      </w:r>
      <w:r w:rsidRPr="005A06DB">
        <w:t xml:space="preserve">changes relative to vendor sponsorship remains to be seen. </w:t>
      </w:r>
    </w:p>
    <w:p w14:paraId="40AA59FC" w14:textId="77777777" w:rsidR="005A06DB" w:rsidRPr="005A06DB" w:rsidRDefault="005A06DB" w:rsidP="001737EE">
      <w:pPr>
        <w:numPr>
          <w:ilvl w:val="0"/>
          <w:numId w:val="12"/>
        </w:numPr>
        <w:spacing w:after="0" w:line="240" w:lineRule="auto"/>
      </w:pPr>
      <w:r w:rsidRPr="005A06DB">
        <w:t>Programming</w:t>
      </w:r>
    </w:p>
    <w:p w14:paraId="624AF48F" w14:textId="77777777" w:rsidR="005A06DB" w:rsidRPr="005A06DB" w:rsidRDefault="005A06DB" w:rsidP="006964FD">
      <w:pPr>
        <w:numPr>
          <w:ilvl w:val="1"/>
          <w:numId w:val="16"/>
        </w:numPr>
        <w:spacing w:after="0" w:line="240" w:lineRule="auto"/>
      </w:pPr>
      <w:r w:rsidRPr="005A06DB">
        <w:t xml:space="preserve">Responsibility for programming remains with PHT, so the SLA restructure should have no effect on this. </w:t>
      </w:r>
    </w:p>
    <w:p w14:paraId="7094EDE2" w14:textId="77777777" w:rsidR="005A06DB" w:rsidRPr="005A06DB" w:rsidRDefault="005A06DB" w:rsidP="006964FD">
      <w:pPr>
        <w:numPr>
          <w:ilvl w:val="1"/>
          <w:numId w:val="16"/>
        </w:numPr>
        <w:spacing w:after="0" w:line="240" w:lineRule="auto"/>
      </w:pPr>
      <w:r w:rsidRPr="005A06DB">
        <w:lastRenderedPageBreak/>
        <w:t xml:space="preserve">For the 2020 SLA Annual Conference, PHT has co-sponsored some programming and networking sessions. </w:t>
      </w:r>
    </w:p>
    <w:p w14:paraId="1C76F270" w14:textId="77777777" w:rsidR="005A06DB" w:rsidRPr="005A06DB" w:rsidRDefault="005A06DB" w:rsidP="006964FD">
      <w:pPr>
        <w:numPr>
          <w:ilvl w:val="1"/>
          <w:numId w:val="16"/>
        </w:numPr>
        <w:spacing w:after="0" w:line="240" w:lineRule="auto"/>
      </w:pPr>
      <w:r w:rsidRPr="005A06DB">
        <w:t>There has been talk about presenting webinars throughout the year.</w:t>
      </w:r>
    </w:p>
    <w:p w14:paraId="20CADE52" w14:textId="6D04E895" w:rsidR="006964FD" w:rsidRDefault="006964FD" w:rsidP="00947EA1">
      <w:pPr>
        <w:spacing w:after="0" w:line="240" w:lineRule="auto"/>
        <w:rPr>
          <w:color w:val="4472C4" w:themeColor="accent1"/>
          <w:sz w:val="28"/>
          <w:szCs w:val="28"/>
        </w:rPr>
      </w:pPr>
    </w:p>
    <w:p w14:paraId="1D370B81" w14:textId="705B7E22" w:rsidR="006964FD" w:rsidRDefault="00667435" w:rsidP="00947EA1">
      <w:pPr>
        <w:spacing w:after="0" w:line="240" w:lineRule="auto"/>
        <w:rPr>
          <w:color w:val="4472C4" w:themeColor="accent1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89345" wp14:editId="0102CEA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88645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59E38" id="Straight Connector 7" o:spid="_x0000_s1026" style="position:absolute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463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92B76B9" w14:textId="11524BEA" w:rsidR="00731B7E" w:rsidRDefault="00731B7E" w:rsidP="00947EA1">
      <w:pPr>
        <w:spacing w:after="0" w:line="240" w:lineRule="auto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Committee </w:t>
      </w:r>
      <w:r w:rsidR="005A06DB" w:rsidRPr="00947EA1">
        <w:rPr>
          <w:color w:val="4472C4" w:themeColor="accent1"/>
          <w:sz w:val="28"/>
          <w:szCs w:val="28"/>
        </w:rPr>
        <w:t>Outcomes</w:t>
      </w:r>
    </w:p>
    <w:p w14:paraId="737688CC" w14:textId="77777777" w:rsidR="005A06DB" w:rsidRPr="00731B7E" w:rsidRDefault="005A06DB" w:rsidP="00947EA1">
      <w:pPr>
        <w:spacing w:after="0" w:line="240" w:lineRule="auto"/>
        <w:rPr>
          <w:color w:val="4472C4" w:themeColor="accent1"/>
          <w:sz w:val="24"/>
          <w:szCs w:val="24"/>
        </w:rPr>
      </w:pPr>
      <w:r w:rsidRPr="00731B7E">
        <w:rPr>
          <w:color w:val="4472C4" w:themeColor="accent1"/>
          <w:sz w:val="24"/>
          <w:szCs w:val="24"/>
        </w:rPr>
        <w:t>Internal Merger Discussions</w:t>
      </w:r>
    </w:p>
    <w:p w14:paraId="256AE209" w14:textId="70E8329B" w:rsidR="005A06DB" w:rsidRPr="005A06DB" w:rsidRDefault="005A06DB" w:rsidP="00947EA1">
      <w:pPr>
        <w:numPr>
          <w:ilvl w:val="0"/>
          <w:numId w:val="6"/>
        </w:numPr>
        <w:spacing w:after="0" w:line="240" w:lineRule="auto"/>
      </w:pPr>
      <w:r w:rsidRPr="005A06DB">
        <w:t>Previous informal discussions re: merging with the Biomedical and Life Sciences Division (DBIO)</w:t>
      </w:r>
      <w:r w:rsidR="009C1A9B">
        <w:t>:</w:t>
      </w:r>
    </w:p>
    <w:p w14:paraId="106E4AB7" w14:textId="77777777" w:rsidR="005A06DB" w:rsidRPr="005A06DB" w:rsidRDefault="005A06DB" w:rsidP="00947EA1">
      <w:pPr>
        <w:numPr>
          <w:ilvl w:val="1"/>
          <w:numId w:val="6"/>
        </w:numPr>
        <w:spacing w:after="0" w:line="240" w:lineRule="auto"/>
      </w:pPr>
      <w:r w:rsidRPr="005A06DB">
        <w:t>Two calls with DBIO and PHT were staged in first half 2019</w:t>
      </w:r>
    </w:p>
    <w:p w14:paraId="723500FB" w14:textId="26FE51C8" w:rsidR="005A06DB" w:rsidRPr="005A06DB" w:rsidRDefault="005A06DB" w:rsidP="00947EA1">
      <w:pPr>
        <w:numPr>
          <w:ilvl w:val="1"/>
          <w:numId w:val="6"/>
        </w:numPr>
        <w:spacing w:after="0" w:line="240" w:lineRule="auto"/>
      </w:pPr>
      <w:r w:rsidRPr="005A06DB">
        <w:t>As of Dec. 2019, DBIO thinks PHT is a good fit</w:t>
      </w:r>
      <w:r w:rsidR="009C1A9B">
        <w:t xml:space="preserve">, </w:t>
      </w:r>
      <w:r w:rsidRPr="005A06DB">
        <w:t xml:space="preserve"> for </w:t>
      </w:r>
      <w:r w:rsidR="009C1A9B">
        <w:t>at least the</w:t>
      </w:r>
      <w:r w:rsidRPr="005A06DB">
        <w:t xml:space="preserve"> reason</w:t>
      </w:r>
      <w:r w:rsidR="009C1A9B">
        <w:t xml:space="preserve"> of</w:t>
      </w:r>
      <w:r w:rsidRPr="005A06DB">
        <w:t xml:space="preserve"> a shared subject area of life sciences. </w:t>
      </w:r>
    </w:p>
    <w:p w14:paraId="7673875B" w14:textId="77777777" w:rsidR="005A06DB" w:rsidRPr="005A06DB" w:rsidRDefault="005A06DB" w:rsidP="00947EA1">
      <w:pPr>
        <w:numPr>
          <w:ilvl w:val="1"/>
          <w:numId w:val="6"/>
        </w:numPr>
        <w:spacing w:after="0" w:line="240" w:lineRule="auto"/>
      </w:pPr>
      <w:r w:rsidRPr="005A06DB">
        <w:t xml:space="preserve">BIO emphasizes teaching, training students, publishing.  Faculty is their chief customer; PHT is research-based; commercial; for profit; tools are different (e.g., CI). </w:t>
      </w:r>
    </w:p>
    <w:p w14:paraId="491C96BC" w14:textId="77777777" w:rsidR="005A06DB" w:rsidRPr="005A06DB" w:rsidRDefault="005A06DB" w:rsidP="00947EA1">
      <w:pPr>
        <w:numPr>
          <w:ilvl w:val="1"/>
          <w:numId w:val="6"/>
        </w:numPr>
        <w:spacing w:after="0" w:line="240" w:lineRule="auto"/>
      </w:pPr>
      <w:r w:rsidRPr="005A06DB">
        <w:t>Leadership volunteers are needed in both Divisions. However, like PHT, DBIO managed to fill its Executive Board for 2020</w:t>
      </w:r>
    </w:p>
    <w:p w14:paraId="68CF7AB1" w14:textId="77777777" w:rsidR="005A06DB" w:rsidRPr="005A06DB" w:rsidRDefault="005A06DB" w:rsidP="00947EA1">
      <w:pPr>
        <w:numPr>
          <w:ilvl w:val="1"/>
          <w:numId w:val="6"/>
        </w:numPr>
        <w:spacing w:after="0" w:line="240" w:lineRule="auto"/>
      </w:pPr>
      <w:r w:rsidRPr="005A06DB">
        <w:t>PHT has shared programming with DBIO at the SLA Annual Conference.</w:t>
      </w:r>
    </w:p>
    <w:p w14:paraId="7AA2D4AE" w14:textId="77777777" w:rsidR="005A06DB" w:rsidRPr="005A06DB" w:rsidRDefault="005A06DB" w:rsidP="00947EA1">
      <w:pPr>
        <w:numPr>
          <w:ilvl w:val="1"/>
          <w:numId w:val="6"/>
        </w:numPr>
        <w:spacing w:after="0" w:line="240" w:lineRule="auto"/>
      </w:pPr>
      <w:r w:rsidRPr="005A06DB">
        <w:t>The PHT Future Comm expressed reservations about DBIO being a good fit:</w:t>
      </w:r>
    </w:p>
    <w:p w14:paraId="53C60521" w14:textId="77777777" w:rsidR="005A06DB" w:rsidRPr="005A06DB" w:rsidRDefault="005A06DB" w:rsidP="00947EA1">
      <w:pPr>
        <w:numPr>
          <w:ilvl w:val="2"/>
          <w:numId w:val="6"/>
        </w:numPr>
        <w:spacing w:after="0" w:line="240" w:lineRule="auto"/>
      </w:pPr>
      <w:r w:rsidRPr="005A06DB">
        <w:t xml:space="preserve">DBIO has been invited to participate in PHT’s Spring Meeting in the past, but has not. </w:t>
      </w:r>
    </w:p>
    <w:p w14:paraId="6EBFAECF" w14:textId="77777777" w:rsidR="005A06DB" w:rsidRPr="005A06DB" w:rsidRDefault="005A06DB" w:rsidP="00947EA1">
      <w:pPr>
        <w:numPr>
          <w:ilvl w:val="2"/>
          <w:numId w:val="6"/>
        </w:numPr>
        <w:spacing w:after="0" w:line="240" w:lineRule="auto"/>
      </w:pPr>
      <w:r w:rsidRPr="005A06DB">
        <w:t>PHT membership and programming is geared toward corporate info pros.; DBIO membership is mostly medical schools and hospital librarians.</w:t>
      </w:r>
    </w:p>
    <w:p w14:paraId="4AA223A6" w14:textId="77777777" w:rsidR="005A06DB" w:rsidRPr="005A06DB" w:rsidRDefault="005A06DB" w:rsidP="00947EA1">
      <w:pPr>
        <w:numPr>
          <w:ilvl w:val="2"/>
          <w:numId w:val="6"/>
        </w:numPr>
        <w:spacing w:after="0" w:line="240" w:lineRule="auto"/>
      </w:pPr>
      <w:r w:rsidRPr="005A06DB">
        <w:t>PHT shares some vendors with DBIO, but has many unique ones.</w:t>
      </w:r>
    </w:p>
    <w:p w14:paraId="493E793C" w14:textId="53553711" w:rsidR="005A06DB" w:rsidRPr="005A06DB" w:rsidRDefault="005A06DB" w:rsidP="00947EA1">
      <w:pPr>
        <w:numPr>
          <w:ilvl w:val="2"/>
          <w:numId w:val="6"/>
        </w:numPr>
        <w:spacing w:after="0" w:line="240" w:lineRule="auto"/>
      </w:pPr>
      <w:r w:rsidRPr="005A06DB">
        <w:t xml:space="preserve">Resources in academia are discounted. PHT is viewed as having big budgets.  Pricing models are different from PHT, as is budgeting.  </w:t>
      </w:r>
    </w:p>
    <w:p w14:paraId="7CBDDC25" w14:textId="2B5DBC35" w:rsidR="005A06DB" w:rsidRPr="005A06DB" w:rsidRDefault="005A06DB" w:rsidP="00947EA1">
      <w:pPr>
        <w:numPr>
          <w:ilvl w:val="0"/>
          <w:numId w:val="6"/>
        </w:numPr>
        <w:spacing w:after="0" w:line="240" w:lineRule="auto"/>
      </w:pPr>
      <w:r w:rsidRPr="005A06DB">
        <w:t xml:space="preserve">There’s also the precedent of a Division becoming a </w:t>
      </w:r>
      <w:r w:rsidRPr="005A06DB">
        <w:rPr>
          <w:i/>
          <w:iCs/>
        </w:rPr>
        <w:t>Section</w:t>
      </w:r>
      <w:r w:rsidRPr="005A06DB">
        <w:t xml:space="preserve"> within another Division</w:t>
      </w:r>
      <w:r w:rsidR="00B02A06">
        <w:t>, instead of a full-fledged merger.</w:t>
      </w:r>
      <w:r w:rsidRPr="005A06DB">
        <w:t>.</w:t>
      </w:r>
    </w:p>
    <w:p w14:paraId="1AB3601E" w14:textId="7F8EB7BE" w:rsidR="005A06DB" w:rsidRPr="005A06DB" w:rsidRDefault="005A06DB" w:rsidP="00947EA1">
      <w:pPr>
        <w:numPr>
          <w:ilvl w:val="0"/>
          <w:numId w:val="6"/>
        </w:numPr>
        <w:spacing w:after="0" w:line="240" w:lineRule="auto"/>
      </w:pPr>
      <w:r w:rsidRPr="005A06DB">
        <w:t>Other SLA Divisions to consider</w:t>
      </w:r>
      <w:r w:rsidR="00B02A06">
        <w:t xml:space="preserve"> with which to merge</w:t>
      </w:r>
      <w:r w:rsidRPr="005A06DB">
        <w:t>: Sci-Tech,  CI, LMD</w:t>
      </w:r>
    </w:p>
    <w:p w14:paraId="6E7B2F4B" w14:textId="41FA4289" w:rsidR="005A06DB" w:rsidRPr="005A06DB" w:rsidRDefault="005A06DB" w:rsidP="00947EA1">
      <w:pPr>
        <w:numPr>
          <w:ilvl w:val="0"/>
          <w:numId w:val="6"/>
        </w:numPr>
        <w:spacing w:after="0" w:line="240" w:lineRule="auto"/>
      </w:pPr>
      <w:r w:rsidRPr="005A06DB">
        <w:t>Comm did discuss potential mergers with other associations, but stopped there (P-D-R, DIA, SCIP, MLA).</w:t>
      </w:r>
      <w:r w:rsidR="00B02A06">
        <w:t xml:space="preserve"> </w:t>
      </w:r>
      <w:r w:rsidR="002E0F2E">
        <w:t xml:space="preserve">The P-D-R has </w:t>
      </w:r>
      <w:r w:rsidR="00E552E5">
        <w:t>eschewed</w:t>
      </w:r>
      <w:r w:rsidR="001136DC">
        <w:t xml:space="preserve"> the idea of merging with PHT.</w:t>
      </w:r>
    </w:p>
    <w:p w14:paraId="06D24CA2" w14:textId="60A44A5B" w:rsidR="005A06DB" w:rsidRPr="005A06DB" w:rsidRDefault="001136DC" w:rsidP="00947EA1">
      <w:pPr>
        <w:numPr>
          <w:ilvl w:val="0"/>
          <w:numId w:val="6"/>
        </w:numPr>
        <w:spacing w:after="0" w:line="240" w:lineRule="auto"/>
      </w:pPr>
      <w:r>
        <w:t xml:space="preserve">The </w:t>
      </w:r>
      <w:r w:rsidR="005A06DB" w:rsidRPr="005A06DB">
        <w:t>SLA Cabinet Chair provided some documentation/guidance about other mergers that have taken place, mostly involving geographic Chapters.</w:t>
      </w:r>
    </w:p>
    <w:p w14:paraId="765F8769" w14:textId="77777777" w:rsidR="00667435" w:rsidRDefault="00667435" w:rsidP="00947EA1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432085BE" w14:textId="6F284157" w:rsidR="005A06DB" w:rsidRPr="005A06DB" w:rsidRDefault="005A06DB" w:rsidP="00947EA1">
      <w:pPr>
        <w:spacing w:after="0" w:line="240" w:lineRule="auto"/>
        <w:rPr>
          <w:color w:val="4472C4" w:themeColor="accent1"/>
          <w:sz w:val="24"/>
          <w:szCs w:val="24"/>
        </w:rPr>
      </w:pPr>
      <w:r w:rsidRPr="005A06DB">
        <w:rPr>
          <w:color w:val="4472C4" w:themeColor="accent1"/>
          <w:sz w:val="24"/>
          <w:szCs w:val="24"/>
        </w:rPr>
        <w:t>What makes PHT, PHT?</w:t>
      </w:r>
    </w:p>
    <w:p w14:paraId="51B7AB81" w14:textId="77777777" w:rsidR="005A06DB" w:rsidRPr="005A06DB" w:rsidRDefault="005A06DB" w:rsidP="00947EA1">
      <w:pPr>
        <w:spacing w:after="0" w:line="240" w:lineRule="auto"/>
      </w:pPr>
      <w:r w:rsidRPr="005A06DB">
        <w:t>What makes PHT unique? What are PHT’s strengths? How does PHT differ from other pharma/medical device associations?</w:t>
      </w:r>
    </w:p>
    <w:p w14:paraId="0E3B59C5" w14:textId="77777777" w:rsidR="005A06DB" w:rsidRPr="005A06DB" w:rsidRDefault="005A06DB" w:rsidP="00947EA1">
      <w:pPr>
        <w:numPr>
          <w:ilvl w:val="0"/>
          <w:numId w:val="7"/>
        </w:numPr>
        <w:spacing w:after="0" w:line="240" w:lineRule="auto"/>
      </w:pPr>
      <w:r w:rsidRPr="005A06DB">
        <w:t>Members operate primarily in corporate settings.</w:t>
      </w:r>
    </w:p>
    <w:p w14:paraId="15EF8F3E" w14:textId="77777777" w:rsidR="005A06DB" w:rsidRPr="005A06DB" w:rsidRDefault="005A06DB" w:rsidP="00947EA1">
      <w:pPr>
        <w:numPr>
          <w:ilvl w:val="0"/>
          <w:numId w:val="7"/>
        </w:numPr>
        <w:spacing w:after="0" w:line="240" w:lineRule="auto"/>
      </w:pPr>
      <w:r w:rsidRPr="005A06DB">
        <w:t>Subject matter; members work in a regulated industry.</w:t>
      </w:r>
    </w:p>
    <w:p w14:paraId="22570B9A" w14:textId="77777777" w:rsidR="005A06DB" w:rsidRPr="005A06DB" w:rsidRDefault="005A06DB" w:rsidP="00947EA1">
      <w:pPr>
        <w:numPr>
          <w:ilvl w:val="0"/>
          <w:numId w:val="7"/>
        </w:numPr>
        <w:spacing w:after="0" w:line="240" w:lineRule="auto"/>
      </w:pPr>
      <w:r w:rsidRPr="005A06DB">
        <w:t>Division addresses multiple job levels/titles and tenures of info pros in pharma and health tech.</w:t>
      </w:r>
    </w:p>
    <w:p w14:paraId="0064D0C4" w14:textId="77777777" w:rsidR="005A06DB" w:rsidRPr="005A06DB" w:rsidRDefault="005A06DB" w:rsidP="00947EA1">
      <w:pPr>
        <w:numPr>
          <w:ilvl w:val="0"/>
          <w:numId w:val="7"/>
        </w:numPr>
        <w:spacing w:after="0" w:line="240" w:lineRule="auto"/>
      </w:pPr>
      <w:r w:rsidRPr="005A06DB">
        <w:t xml:space="preserve">Enjoys a notable partnership with its affiliated vendors.  </w:t>
      </w:r>
    </w:p>
    <w:p w14:paraId="36A99D0F" w14:textId="77777777" w:rsidR="005A06DB" w:rsidRPr="005A06DB" w:rsidRDefault="005A06DB" w:rsidP="00947EA1">
      <w:pPr>
        <w:numPr>
          <w:ilvl w:val="0"/>
          <w:numId w:val="7"/>
        </w:numPr>
        <w:spacing w:after="0" w:line="240" w:lineRule="auto"/>
      </w:pPr>
      <w:r w:rsidRPr="005A06DB">
        <w:t xml:space="preserve">Spring Meeting: Many/most members belong or PHT because of the Spring Meeting. </w:t>
      </w:r>
    </w:p>
    <w:p w14:paraId="67470849" w14:textId="77777777" w:rsidR="00667435" w:rsidRDefault="00667435" w:rsidP="00A56BBE">
      <w:pPr>
        <w:spacing w:after="0" w:line="240" w:lineRule="auto"/>
        <w:rPr>
          <w:u w:val="single"/>
        </w:rPr>
      </w:pPr>
    </w:p>
    <w:p w14:paraId="7550C613" w14:textId="75CBE9F0" w:rsidR="005A06DB" w:rsidRPr="005A06DB" w:rsidRDefault="005A06DB" w:rsidP="004F329B">
      <w:pPr>
        <w:spacing w:after="0" w:line="240" w:lineRule="auto"/>
        <w:ind w:left="360"/>
      </w:pPr>
      <w:r w:rsidRPr="005A06DB">
        <w:rPr>
          <w:u w:val="single"/>
        </w:rPr>
        <w:t>Membership Numbers in Divisions</w:t>
      </w:r>
      <w:r w:rsidR="00731B7E" w:rsidRPr="001136DC">
        <w:rPr>
          <w:u w:val="single"/>
        </w:rPr>
        <w:t>, as a means of comparison</w:t>
      </w:r>
      <w:r w:rsidR="00731B7E">
        <w:t xml:space="preserve"> </w:t>
      </w:r>
      <w:r w:rsidRPr="005A06DB">
        <w:t xml:space="preserve">(as of </w:t>
      </w:r>
      <w:r w:rsidR="007F41D3">
        <w:t>4</w:t>
      </w:r>
      <w:r w:rsidRPr="005A06DB">
        <w:t>/</w:t>
      </w:r>
      <w:r w:rsidR="007F41D3">
        <w:t>15</w:t>
      </w:r>
      <w:r w:rsidRPr="005A06DB">
        <w:t>/20)</w:t>
      </w:r>
    </w:p>
    <w:p w14:paraId="36CBC0F6" w14:textId="48D2B3E2" w:rsidR="005A06DB" w:rsidRPr="005A06DB" w:rsidRDefault="005A06DB" w:rsidP="004F329B">
      <w:pPr>
        <w:tabs>
          <w:tab w:val="left" w:leader="dot" w:pos="4320"/>
        </w:tabs>
        <w:spacing w:after="0" w:line="240" w:lineRule="auto"/>
        <w:ind w:left="360"/>
        <w:rPr>
          <w:sz w:val="20"/>
          <w:szCs w:val="20"/>
        </w:rPr>
      </w:pPr>
      <w:r w:rsidRPr="005A06DB">
        <w:rPr>
          <w:sz w:val="20"/>
          <w:szCs w:val="20"/>
        </w:rPr>
        <w:t>PHT members (from SLA)</w:t>
      </w:r>
      <w:r w:rsidR="00A56BBE" w:rsidRPr="000B45F9">
        <w:rPr>
          <w:sz w:val="20"/>
          <w:szCs w:val="20"/>
        </w:rPr>
        <w:tab/>
        <w:t>2</w:t>
      </w:r>
      <w:r w:rsidR="009A73DF">
        <w:rPr>
          <w:sz w:val="20"/>
          <w:szCs w:val="20"/>
        </w:rPr>
        <w:t>68</w:t>
      </w:r>
      <w:r w:rsidRPr="005A06DB">
        <w:rPr>
          <w:sz w:val="20"/>
          <w:szCs w:val="20"/>
        </w:rPr>
        <w:t xml:space="preserve">  (</w:t>
      </w:r>
      <w:r w:rsidR="009F21CD">
        <w:rPr>
          <w:sz w:val="20"/>
          <w:szCs w:val="20"/>
        </w:rPr>
        <w:t xml:space="preserve">Source: </w:t>
      </w:r>
      <w:r w:rsidRPr="005A06DB">
        <w:rPr>
          <w:sz w:val="20"/>
          <w:szCs w:val="20"/>
        </w:rPr>
        <w:t xml:space="preserve">Membership </w:t>
      </w:r>
      <w:r w:rsidR="009F21CD">
        <w:rPr>
          <w:sz w:val="20"/>
          <w:szCs w:val="20"/>
        </w:rPr>
        <w:t>Reports on sla.org</w:t>
      </w:r>
      <w:r w:rsidRPr="005A06DB">
        <w:rPr>
          <w:sz w:val="20"/>
          <w:szCs w:val="20"/>
        </w:rPr>
        <w:t xml:space="preserve">)  </w:t>
      </w:r>
    </w:p>
    <w:p w14:paraId="41B67329" w14:textId="7C6E9775" w:rsidR="005A06DB" w:rsidRPr="005A06DB" w:rsidRDefault="005A06DB" w:rsidP="004F329B">
      <w:pPr>
        <w:spacing w:after="0" w:line="240" w:lineRule="auto"/>
        <w:ind w:left="360"/>
        <w:rPr>
          <w:sz w:val="20"/>
          <w:szCs w:val="20"/>
        </w:rPr>
      </w:pPr>
      <w:r w:rsidRPr="005A06DB">
        <w:rPr>
          <w:sz w:val="20"/>
          <w:szCs w:val="20"/>
        </w:rPr>
        <w:tab/>
      </w:r>
      <w:r w:rsidRPr="005A06DB">
        <w:rPr>
          <w:sz w:val="20"/>
          <w:szCs w:val="20"/>
        </w:rPr>
        <w:tab/>
      </w:r>
      <w:r w:rsidRPr="005A06DB">
        <w:rPr>
          <w:sz w:val="20"/>
          <w:szCs w:val="20"/>
        </w:rPr>
        <w:tab/>
      </w:r>
      <w:r w:rsidRPr="005A06DB">
        <w:rPr>
          <w:sz w:val="20"/>
          <w:szCs w:val="20"/>
        </w:rPr>
        <w:tab/>
        <w:t xml:space="preserve">          </w:t>
      </w:r>
      <w:r w:rsidR="00A56BBE" w:rsidRPr="000B45F9">
        <w:rPr>
          <w:sz w:val="20"/>
          <w:szCs w:val="20"/>
        </w:rPr>
        <w:tab/>
      </w:r>
      <w:r w:rsidR="00A56BBE" w:rsidRPr="000B45F9">
        <w:rPr>
          <w:sz w:val="20"/>
          <w:szCs w:val="20"/>
        </w:rPr>
        <w:tab/>
      </w:r>
      <w:r w:rsidRPr="005A06DB">
        <w:rPr>
          <w:sz w:val="20"/>
          <w:szCs w:val="20"/>
        </w:rPr>
        <w:t>(4</w:t>
      </w:r>
      <w:r w:rsidR="007C4991">
        <w:rPr>
          <w:sz w:val="20"/>
          <w:szCs w:val="20"/>
        </w:rPr>
        <w:t>3</w:t>
      </w:r>
      <w:r w:rsidRPr="005A06DB">
        <w:rPr>
          <w:sz w:val="20"/>
          <w:szCs w:val="20"/>
        </w:rPr>
        <w:t xml:space="preserve"> new members Jan 2019 – </w:t>
      </w:r>
      <w:r w:rsidR="007C4991">
        <w:rPr>
          <w:sz w:val="20"/>
          <w:szCs w:val="20"/>
        </w:rPr>
        <w:t>Apr</w:t>
      </w:r>
      <w:r w:rsidR="00816BC9">
        <w:rPr>
          <w:sz w:val="20"/>
          <w:szCs w:val="20"/>
        </w:rPr>
        <w:t xml:space="preserve"> 15</w:t>
      </w:r>
      <w:r w:rsidR="00F753DA">
        <w:rPr>
          <w:sz w:val="20"/>
          <w:szCs w:val="20"/>
        </w:rPr>
        <w:t>,</w:t>
      </w:r>
      <w:r w:rsidRPr="005A06DB">
        <w:rPr>
          <w:sz w:val="20"/>
          <w:szCs w:val="20"/>
        </w:rPr>
        <w:t xml:space="preserve"> 2020)</w:t>
      </w:r>
    </w:p>
    <w:p w14:paraId="0F6CC4EA" w14:textId="2ADA8696" w:rsidR="005A06DB" w:rsidRPr="005A06DB" w:rsidRDefault="005A06DB" w:rsidP="004F329B">
      <w:pPr>
        <w:tabs>
          <w:tab w:val="left" w:leader="dot" w:pos="4320"/>
        </w:tabs>
        <w:spacing w:after="0" w:line="240" w:lineRule="auto"/>
        <w:ind w:left="360"/>
        <w:rPr>
          <w:sz w:val="20"/>
          <w:szCs w:val="20"/>
        </w:rPr>
      </w:pPr>
      <w:r w:rsidRPr="005A06DB">
        <w:rPr>
          <w:sz w:val="20"/>
          <w:szCs w:val="20"/>
        </w:rPr>
        <w:t>PHT Community on Connect</w:t>
      </w:r>
      <w:r w:rsidR="00A56BBE" w:rsidRPr="000B45F9">
        <w:rPr>
          <w:sz w:val="20"/>
          <w:szCs w:val="20"/>
        </w:rPr>
        <w:tab/>
      </w:r>
      <w:r w:rsidRPr="005A06DB">
        <w:rPr>
          <w:sz w:val="20"/>
          <w:szCs w:val="20"/>
        </w:rPr>
        <w:t>2</w:t>
      </w:r>
      <w:r w:rsidR="00515998">
        <w:rPr>
          <w:sz w:val="20"/>
          <w:szCs w:val="20"/>
        </w:rPr>
        <w:t>59</w:t>
      </w:r>
      <w:r w:rsidR="00204EDD">
        <w:rPr>
          <w:sz w:val="20"/>
          <w:szCs w:val="20"/>
        </w:rPr>
        <w:t xml:space="preserve"> </w:t>
      </w:r>
    </w:p>
    <w:p w14:paraId="5ACAF064" w14:textId="04E02B22" w:rsidR="005A06DB" w:rsidRPr="005A06DB" w:rsidRDefault="005A06DB" w:rsidP="004F329B">
      <w:pPr>
        <w:tabs>
          <w:tab w:val="left" w:leader="dot" w:pos="4320"/>
        </w:tabs>
        <w:spacing w:after="0" w:line="240" w:lineRule="auto"/>
        <w:ind w:left="360"/>
        <w:rPr>
          <w:sz w:val="20"/>
          <w:szCs w:val="20"/>
        </w:rPr>
      </w:pPr>
      <w:r w:rsidRPr="005A06DB">
        <w:rPr>
          <w:sz w:val="20"/>
          <w:szCs w:val="20"/>
        </w:rPr>
        <w:t>Biomedical and Life Sciences Division</w:t>
      </w:r>
      <w:r w:rsidR="00A56BBE" w:rsidRPr="000B45F9">
        <w:rPr>
          <w:sz w:val="20"/>
          <w:szCs w:val="20"/>
        </w:rPr>
        <w:tab/>
      </w:r>
      <w:r w:rsidRPr="005A06DB">
        <w:rPr>
          <w:sz w:val="20"/>
          <w:szCs w:val="20"/>
        </w:rPr>
        <w:t>2</w:t>
      </w:r>
      <w:r w:rsidR="005830D0">
        <w:rPr>
          <w:sz w:val="20"/>
          <w:szCs w:val="20"/>
        </w:rPr>
        <w:t>5</w:t>
      </w:r>
      <w:r w:rsidRPr="005A06DB">
        <w:rPr>
          <w:sz w:val="20"/>
          <w:szCs w:val="20"/>
        </w:rPr>
        <w:t>3</w:t>
      </w:r>
    </w:p>
    <w:p w14:paraId="36750CB0" w14:textId="0FF3C7E0" w:rsidR="005A06DB" w:rsidRPr="005A06DB" w:rsidRDefault="005A06DB" w:rsidP="004F329B">
      <w:pPr>
        <w:tabs>
          <w:tab w:val="left" w:leader="dot" w:pos="4320"/>
        </w:tabs>
        <w:spacing w:after="0" w:line="240" w:lineRule="auto"/>
        <w:ind w:left="360"/>
        <w:rPr>
          <w:sz w:val="20"/>
          <w:szCs w:val="20"/>
        </w:rPr>
      </w:pPr>
      <w:r w:rsidRPr="005A06DB">
        <w:rPr>
          <w:sz w:val="20"/>
          <w:szCs w:val="20"/>
        </w:rPr>
        <w:t>Competitive Intelligence</w:t>
      </w:r>
      <w:r w:rsidR="00A56BBE" w:rsidRPr="000B45F9">
        <w:rPr>
          <w:sz w:val="20"/>
          <w:szCs w:val="20"/>
        </w:rPr>
        <w:tab/>
      </w:r>
      <w:r w:rsidRPr="005A06DB">
        <w:rPr>
          <w:sz w:val="20"/>
          <w:szCs w:val="20"/>
        </w:rPr>
        <w:t>3</w:t>
      </w:r>
      <w:r w:rsidR="00565B05">
        <w:rPr>
          <w:sz w:val="20"/>
          <w:szCs w:val="20"/>
        </w:rPr>
        <w:t>60</w:t>
      </w:r>
      <w:bookmarkStart w:id="0" w:name="_GoBack"/>
      <w:bookmarkEnd w:id="0"/>
    </w:p>
    <w:p w14:paraId="4374860B" w14:textId="38E2D1FB" w:rsidR="005A06DB" w:rsidRPr="005A06DB" w:rsidRDefault="005A06DB" w:rsidP="004F329B">
      <w:pPr>
        <w:tabs>
          <w:tab w:val="left" w:leader="dot" w:pos="4320"/>
        </w:tabs>
        <w:spacing w:after="0" w:line="240" w:lineRule="auto"/>
        <w:ind w:left="360"/>
        <w:rPr>
          <w:sz w:val="20"/>
          <w:szCs w:val="20"/>
        </w:rPr>
      </w:pPr>
      <w:r w:rsidRPr="005A06DB">
        <w:rPr>
          <w:sz w:val="20"/>
          <w:szCs w:val="20"/>
        </w:rPr>
        <w:t>Food, Agriculture, and Environ</w:t>
      </w:r>
      <w:r w:rsidR="00A56BBE" w:rsidRPr="000B45F9">
        <w:rPr>
          <w:sz w:val="20"/>
          <w:szCs w:val="20"/>
        </w:rPr>
        <w:t>.</w:t>
      </w:r>
      <w:r w:rsidRPr="005A06DB">
        <w:rPr>
          <w:sz w:val="20"/>
          <w:szCs w:val="20"/>
        </w:rPr>
        <w:t xml:space="preserve"> Resources</w:t>
      </w:r>
      <w:r w:rsidR="00A56BBE" w:rsidRPr="000B45F9">
        <w:rPr>
          <w:sz w:val="20"/>
          <w:szCs w:val="20"/>
        </w:rPr>
        <w:tab/>
      </w:r>
      <w:r w:rsidRPr="005A06DB">
        <w:rPr>
          <w:sz w:val="20"/>
          <w:szCs w:val="20"/>
        </w:rPr>
        <w:t>11</w:t>
      </w:r>
      <w:r w:rsidR="008C006A">
        <w:rPr>
          <w:sz w:val="20"/>
          <w:szCs w:val="20"/>
        </w:rPr>
        <w:t>5</w:t>
      </w:r>
    </w:p>
    <w:p w14:paraId="6847201F" w14:textId="21177AD3" w:rsidR="005A06DB" w:rsidRPr="005A06DB" w:rsidRDefault="005A06DB" w:rsidP="004F329B">
      <w:pPr>
        <w:tabs>
          <w:tab w:val="left" w:leader="dot" w:pos="4320"/>
        </w:tabs>
        <w:spacing w:after="0" w:line="240" w:lineRule="auto"/>
        <w:ind w:left="360"/>
        <w:rPr>
          <w:sz w:val="20"/>
          <w:szCs w:val="20"/>
        </w:rPr>
      </w:pPr>
      <w:r w:rsidRPr="005A06DB">
        <w:rPr>
          <w:sz w:val="20"/>
          <w:szCs w:val="20"/>
        </w:rPr>
        <w:t>Leadership &amp; Management</w:t>
      </w:r>
      <w:r w:rsidR="00A56BBE" w:rsidRPr="000B45F9">
        <w:rPr>
          <w:sz w:val="20"/>
          <w:szCs w:val="20"/>
        </w:rPr>
        <w:tab/>
      </w:r>
      <w:r w:rsidRPr="005A06DB">
        <w:rPr>
          <w:sz w:val="20"/>
          <w:szCs w:val="20"/>
        </w:rPr>
        <w:t>4</w:t>
      </w:r>
      <w:r w:rsidR="00E40AB1">
        <w:rPr>
          <w:sz w:val="20"/>
          <w:szCs w:val="20"/>
        </w:rPr>
        <w:t>47</w:t>
      </w:r>
    </w:p>
    <w:p w14:paraId="0BA83416" w14:textId="74670A36" w:rsidR="005A06DB" w:rsidRPr="005A06DB" w:rsidRDefault="005A06DB" w:rsidP="004F329B">
      <w:pPr>
        <w:tabs>
          <w:tab w:val="left" w:leader="dot" w:pos="4320"/>
        </w:tabs>
        <w:spacing w:after="0" w:line="240" w:lineRule="auto"/>
        <w:ind w:left="360"/>
        <w:rPr>
          <w:sz w:val="20"/>
          <w:szCs w:val="20"/>
        </w:rPr>
      </w:pPr>
      <w:r w:rsidRPr="005A06DB">
        <w:rPr>
          <w:sz w:val="20"/>
          <w:szCs w:val="20"/>
        </w:rPr>
        <w:lastRenderedPageBreak/>
        <w:t>Legal</w:t>
      </w:r>
      <w:r w:rsidR="00A56BBE" w:rsidRPr="000B45F9">
        <w:rPr>
          <w:sz w:val="20"/>
          <w:szCs w:val="20"/>
        </w:rPr>
        <w:tab/>
        <w:t>4</w:t>
      </w:r>
      <w:r w:rsidR="003950F7">
        <w:rPr>
          <w:sz w:val="20"/>
          <w:szCs w:val="20"/>
        </w:rPr>
        <w:t>63</w:t>
      </w:r>
    </w:p>
    <w:p w14:paraId="4EE2D5E8" w14:textId="0658B562" w:rsidR="005A06DB" w:rsidRPr="005A06DB" w:rsidRDefault="005A06DB" w:rsidP="004F329B">
      <w:pPr>
        <w:tabs>
          <w:tab w:val="left" w:leader="dot" w:pos="4320"/>
        </w:tabs>
        <w:spacing w:after="0" w:line="240" w:lineRule="auto"/>
        <w:ind w:left="360"/>
        <w:rPr>
          <w:sz w:val="20"/>
          <w:szCs w:val="20"/>
        </w:rPr>
      </w:pPr>
      <w:r w:rsidRPr="005A06DB">
        <w:rPr>
          <w:sz w:val="20"/>
          <w:szCs w:val="20"/>
        </w:rPr>
        <w:t>Military</w:t>
      </w:r>
      <w:r w:rsidR="00A56BBE" w:rsidRPr="000B45F9">
        <w:rPr>
          <w:sz w:val="20"/>
          <w:szCs w:val="20"/>
        </w:rPr>
        <w:tab/>
      </w:r>
      <w:r w:rsidR="004B1405">
        <w:rPr>
          <w:sz w:val="20"/>
          <w:szCs w:val="20"/>
        </w:rPr>
        <w:t>173</w:t>
      </w:r>
    </w:p>
    <w:p w14:paraId="6F34FBAC" w14:textId="660C086A" w:rsidR="005A06DB" w:rsidRPr="005A06DB" w:rsidRDefault="005A06DB" w:rsidP="004F329B">
      <w:pPr>
        <w:tabs>
          <w:tab w:val="left" w:leader="dot" w:pos="4320"/>
        </w:tabs>
        <w:spacing w:after="0" w:line="240" w:lineRule="auto"/>
        <w:ind w:left="360"/>
        <w:rPr>
          <w:sz w:val="20"/>
          <w:szCs w:val="20"/>
        </w:rPr>
      </w:pPr>
      <w:r w:rsidRPr="005A06DB">
        <w:rPr>
          <w:sz w:val="20"/>
          <w:szCs w:val="20"/>
        </w:rPr>
        <w:t>Science-Technology</w:t>
      </w:r>
      <w:r w:rsidR="00A56BBE" w:rsidRPr="000B45F9">
        <w:rPr>
          <w:sz w:val="20"/>
          <w:szCs w:val="20"/>
        </w:rPr>
        <w:tab/>
      </w:r>
      <w:r w:rsidR="006615E9">
        <w:rPr>
          <w:sz w:val="20"/>
          <w:szCs w:val="20"/>
        </w:rPr>
        <w:t>229</w:t>
      </w:r>
    </w:p>
    <w:p w14:paraId="5EA7DFE2" w14:textId="77777777" w:rsidR="005A06DB" w:rsidRPr="005A06DB" w:rsidRDefault="00A56BBE" w:rsidP="004F329B">
      <w:pPr>
        <w:spacing w:after="0" w:line="240" w:lineRule="auto"/>
        <w:ind w:left="360"/>
        <w:rPr>
          <w:sz w:val="20"/>
          <w:szCs w:val="20"/>
        </w:rPr>
      </w:pPr>
      <w:r w:rsidRPr="00A56BBE">
        <w:rPr>
          <w:sz w:val="20"/>
          <w:szCs w:val="20"/>
        </w:rPr>
        <w:t>(</w:t>
      </w:r>
      <w:r w:rsidR="005A06DB" w:rsidRPr="005A06DB">
        <w:rPr>
          <w:sz w:val="20"/>
          <w:szCs w:val="20"/>
        </w:rPr>
        <w:t>All numbers except PHT are from Membership Directory searches on sla.org</w:t>
      </w:r>
      <w:r w:rsidRPr="00A56BBE">
        <w:rPr>
          <w:sz w:val="20"/>
          <w:szCs w:val="20"/>
        </w:rPr>
        <w:t>)</w:t>
      </w:r>
    </w:p>
    <w:p w14:paraId="5A07C798" w14:textId="77777777" w:rsidR="00C14478" w:rsidRPr="000B45F9" w:rsidRDefault="00C14478" w:rsidP="00A56BBE">
      <w:pPr>
        <w:spacing w:after="0" w:line="240" w:lineRule="auto"/>
        <w:rPr>
          <w:color w:val="4472C4" w:themeColor="accent1"/>
        </w:rPr>
      </w:pPr>
    </w:p>
    <w:p w14:paraId="0C5D05E2" w14:textId="6EA8BA81" w:rsidR="005A06DB" w:rsidRPr="00A56BBE" w:rsidRDefault="005A06DB" w:rsidP="00A56BBE">
      <w:pPr>
        <w:spacing w:after="0" w:line="240" w:lineRule="auto"/>
        <w:rPr>
          <w:color w:val="4472C4" w:themeColor="accent1"/>
          <w:sz w:val="24"/>
          <w:szCs w:val="24"/>
        </w:rPr>
      </w:pPr>
      <w:r w:rsidRPr="00A56BBE">
        <w:rPr>
          <w:color w:val="4472C4" w:themeColor="accent1"/>
          <w:sz w:val="24"/>
          <w:szCs w:val="24"/>
        </w:rPr>
        <w:t>Other Outcomes</w:t>
      </w:r>
    </w:p>
    <w:p w14:paraId="67B75D08" w14:textId="77777777" w:rsidR="005A06DB" w:rsidRPr="005A06DB" w:rsidRDefault="005A06DB" w:rsidP="00A56BBE">
      <w:pPr>
        <w:spacing w:after="0" w:line="240" w:lineRule="auto"/>
      </w:pPr>
      <w:r w:rsidRPr="005A06DB">
        <w:t>Areas upon which PHT should focus energy</w:t>
      </w:r>
    </w:p>
    <w:p w14:paraId="0078E303" w14:textId="77777777" w:rsidR="005A06DB" w:rsidRPr="005A06DB" w:rsidRDefault="005A06DB" w:rsidP="00A56BBE">
      <w:pPr>
        <w:numPr>
          <w:ilvl w:val="0"/>
          <w:numId w:val="8"/>
        </w:numPr>
        <w:spacing w:after="0" w:line="240" w:lineRule="auto"/>
      </w:pPr>
      <w:r w:rsidRPr="005A06DB">
        <w:t xml:space="preserve">Planning Spring Meeting </w:t>
      </w:r>
      <w:r w:rsidRPr="005A06DB">
        <w:sym w:font="Wingdings" w:char="F0FC"/>
      </w:r>
    </w:p>
    <w:p w14:paraId="38A99B2B" w14:textId="77777777" w:rsidR="005A06DB" w:rsidRPr="005A06DB" w:rsidRDefault="005A06DB" w:rsidP="00A56BBE">
      <w:pPr>
        <w:numPr>
          <w:ilvl w:val="0"/>
          <w:numId w:val="8"/>
        </w:numPr>
        <w:spacing w:after="0" w:line="240" w:lineRule="auto"/>
      </w:pPr>
      <w:r w:rsidRPr="005A06DB">
        <w:t xml:space="preserve">Filling all Advisory positions </w:t>
      </w:r>
      <w:r w:rsidRPr="005A06DB">
        <w:sym w:font="Wingdings" w:char="F0FC"/>
      </w:r>
    </w:p>
    <w:p w14:paraId="5DB2997C" w14:textId="77777777" w:rsidR="005A06DB" w:rsidRPr="005A06DB" w:rsidRDefault="005A06DB" w:rsidP="00A56BBE">
      <w:pPr>
        <w:numPr>
          <w:ilvl w:val="0"/>
          <w:numId w:val="8"/>
        </w:numPr>
        <w:spacing w:after="0" w:line="240" w:lineRule="auto"/>
      </w:pPr>
      <w:r w:rsidRPr="005A06DB">
        <w:t xml:space="preserve">Annual meeting </w:t>
      </w:r>
      <w:r w:rsidRPr="005A06DB">
        <w:sym w:font="Wingdings" w:char="F0FC"/>
      </w:r>
    </w:p>
    <w:p w14:paraId="27B71FB0" w14:textId="77777777" w:rsidR="005A06DB" w:rsidRPr="005A06DB" w:rsidRDefault="005A06DB" w:rsidP="00A56BBE">
      <w:pPr>
        <w:numPr>
          <w:ilvl w:val="0"/>
          <w:numId w:val="8"/>
        </w:numPr>
        <w:spacing w:after="0" w:line="240" w:lineRule="auto"/>
      </w:pPr>
      <w:r w:rsidRPr="005A06DB">
        <w:t>Building up membership</w:t>
      </w:r>
    </w:p>
    <w:p w14:paraId="37475D28" w14:textId="77777777" w:rsidR="005A06DB" w:rsidRPr="005A06DB" w:rsidRDefault="005A06DB" w:rsidP="00A56BBE">
      <w:pPr>
        <w:numPr>
          <w:ilvl w:val="0"/>
          <w:numId w:val="8"/>
        </w:numPr>
        <w:spacing w:after="0" w:line="240" w:lineRule="auto"/>
      </w:pPr>
      <w:r w:rsidRPr="005A06DB">
        <w:t xml:space="preserve">Strategic planning for PHT </w:t>
      </w:r>
    </w:p>
    <w:p w14:paraId="47CDA68A" w14:textId="77777777" w:rsidR="005A06DB" w:rsidRPr="005A06DB" w:rsidRDefault="005A06DB" w:rsidP="00A56BBE">
      <w:pPr>
        <w:numPr>
          <w:ilvl w:val="0"/>
          <w:numId w:val="8"/>
        </w:numPr>
        <w:spacing w:after="0" w:line="240" w:lineRule="auto"/>
      </w:pPr>
      <w:r w:rsidRPr="005A06DB">
        <w:t>Staging Connect (online) events after Annual Conference</w:t>
      </w:r>
    </w:p>
    <w:p w14:paraId="377AE243" w14:textId="77777777" w:rsidR="005A06DB" w:rsidRPr="005A06DB" w:rsidRDefault="005A06DB" w:rsidP="00A56BBE">
      <w:pPr>
        <w:numPr>
          <w:ilvl w:val="0"/>
          <w:numId w:val="8"/>
        </w:numPr>
        <w:spacing w:after="0" w:line="240" w:lineRule="auto"/>
      </w:pPr>
      <w:r w:rsidRPr="005A06DB">
        <w:t>Communicating more on Connect</w:t>
      </w:r>
    </w:p>
    <w:p w14:paraId="0046EDEC" w14:textId="77777777" w:rsidR="005A06DB" w:rsidRDefault="005A06DB" w:rsidP="00A56BBE">
      <w:pPr>
        <w:numPr>
          <w:ilvl w:val="0"/>
          <w:numId w:val="8"/>
        </w:numPr>
        <w:spacing w:after="0" w:line="240" w:lineRule="auto"/>
      </w:pPr>
      <w:r w:rsidRPr="005A06DB">
        <w:t xml:space="preserve">Holding Open Board meetings </w:t>
      </w:r>
      <w:r w:rsidRPr="005A06DB">
        <w:sym w:font="Wingdings" w:char="F0FC"/>
      </w:r>
    </w:p>
    <w:p w14:paraId="3C223872" w14:textId="77777777" w:rsidR="00731B7E" w:rsidRPr="00731B7E" w:rsidRDefault="00731B7E" w:rsidP="00731B7E">
      <w:pPr>
        <w:spacing w:after="0" w:line="240" w:lineRule="auto"/>
        <w:ind w:left="720"/>
        <w:rPr>
          <w:sz w:val="8"/>
          <w:szCs w:val="8"/>
        </w:rPr>
      </w:pPr>
    </w:p>
    <w:p w14:paraId="07DC52B9" w14:textId="6B85E8B1" w:rsidR="005A06DB" w:rsidRPr="005A06DB" w:rsidRDefault="00731B7E" w:rsidP="00731B7E">
      <w:pPr>
        <w:spacing w:after="0" w:line="240" w:lineRule="auto"/>
      </w:pPr>
      <w:r>
        <w:t xml:space="preserve"> </w:t>
      </w:r>
      <w:r>
        <w:tab/>
      </w:r>
      <w:r w:rsidRPr="00731B7E">
        <w:rPr>
          <w:sz w:val="20"/>
          <w:szCs w:val="20"/>
        </w:rPr>
        <w:sym w:font="Wingdings" w:char="F0FC"/>
      </w:r>
      <w:r w:rsidRPr="00731B7E">
        <w:rPr>
          <w:sz w:val="20"/>
          <w:szCs w:val="20"/>
        </w:rPr>
        <w:t xml:space="preserve"> denotes comple</w:t>
      </w:r>
      <w:r>
        <w:rPr>
          <w:sz w:val="20"/>
          <w:szCs w:val="20"/>
        </w:rPr>
        <w:t>te</w:t>
      </w:r>
      <w:r w:rsidRPr="00731B7E">
        <w:rPr>
          <w:sz w:val="20"/>
          <w:szCs w:val="20"/>
        </w:rPr>
        <w:t xml:space="preserve">d or on-going </w:t>
      </w:r>
      <w:r w:rsidR="00FB19A6" w:rsidRPr="00731B7E">
        <w:rPr>
          <w:sz w:val="20"/>
          <w:szCs w:val="20"/>
        </w:rPr>
        <w:t>activities</w:t>
      </w:r>
    </w:p>
    <w:p w14:paraId="2A5E34E3" w14:textId="77777777" w:rsidR="00A56BBE" w:rsidRPr="00731B7E" w:rsidRDefault="00A56BBE" w:rsidP="00A56BBE">
      <w:pPr>
        <w:spacing w:after="0" w:line="240" w:lineRule="auto"/>
        <w:rPr>
          <w:sz w:val="12"/>
          <w:szCs w:val="12"/>
        </w:rPr>
      </w:pPr>
    </w:p>
    <w:p w14:paraId="7B1FAC59" w14:textId="77777777" w:rsidR="005A06DB" w:rsidRPr="005A06DB" w:rsidRDefault="005A06DB" w:rsidP="00A56BBE">
      <w:pPr>
        <w:spacing w:after="0" w:line="240" w:lineRule="auto"/>
      </w:pPr>
      <w:r w:rsidRPr="005A06DB">
        <w:t>Advisory Board</w:t>
      </w:r>
    </w:p>
    <w:p w14:paraId="0923C1E7" w14:textId="77777777" w:rsidR="005A06DB" w:rsidRPr="005A06DB" w:rsidRDefault="005A06DB" w:rsidP="00A56BBE">
      <w:pPr>
        <w:numPr>
          <w:ilvl w:val="0"/>
          <w:numId w:val="9"/>
        </w:numPr>
        <w:spacing w:after="0" w:line="240" w:lineRule="auto"/>
      </w:pPr>
      <w:r w:rsidRPr="005A06DB">
        <w:t xml:space="preserve">Caren Torrey and Karen Mirabile reviewed the position descriptions </w:t>
      </w:r>
    </w:p>
    <w:p w14:paraId="158E0B96" w14:textId="77777777" w:rsidR="005A06DB" w:rsidRPr="005A06DB" w:rsidRDefault="005A06DB" w:rsidP="00A56BBE">
      <w:pPr>
        <w:numPr>
          <w:ilvl w:val="0"/>
          <w:numId w:val="9"/>
        </w:numPr>
        <w:spacing w:after="0" w:line="240" w:lineRule="auto"/>
      </w:pPr>
      <w:r w:rsidRPr="005A06DB">
        <w:t>Archives is a low priority</w:t>
      </w:r>
    </w:p>
    <w:p w14:paraId="055F3D28" w14:textId="5AB6303E" w:rsidR="005A06DB" w:rsidRPr="005A06DB" w:rsidRDefault="005A06DB" w:rsidP="00A56BBE">
      <w:pPr>
        <w:numPr>
          <w:ilvl w:val="0"/>
          <w:numId w:val="9"/>
        </w:numPr>
        <w:spacing w:after="0" w:line="240" w:lineRule="auto"/>
      </w:pPr>
      <w:r w:rsidRPr="005A06DB">
        <w:t xml:space="preserve">CapLits newsletter Editor </w:t>
      </w:r>
      <w:r w:rsidR="009F6FB2">
        <w:t xml:space="preserve">(vacant) </w:t>
      </w:r>
      <w:r w:rsidRPr="005A06DB">
        <w:t>– a low priority; put more emphasis on Connect</w:t>
      </w:r>
    </w:p>
    <w:p w14:paraId="31B9DBD5" w14:textId="77777777" w:rsidR="00A56BBE" w:rsidRDefault="00A56BBE" w:rsidP="00A56BBE">
      <w:pPr>
        <w:spacing w:after="0" w:line="240" w:lineRule="auto"/>
      </w:pPr>
    </w:p>
    <w:p w14:paraId="1F1484F8" w14:textId="3015CD7D" w:rsidR="00667435" w:rsidRDefault="00667435" w:rsidP="00A56BBE">
      <w:pPr>
        <w:spacing w:after="0" w:line="24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900C3" wp14:editId="701F16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ED9A5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42334BFA" w14:textId="3587354C" w:rsidR="005A06DB" w:rsidRDefault="005A06DB" w:rsidP="00A56BBE">
      <w:pPr>
        <w:spacing w:after="0" w:line="240" w:lineRule="auto"/>
      </w:pPr>
      <w:r>
        <w:t xml:space="preserve"> </w:t>
      </w:r>
      <w:r w:rsidRPr="00A56BBE">
        <w:rPr>
          <w:color w:val="4472C4" w:themeColor="accent1"/>
          <w:sz w:val="28"/>
          <w:szCs w:val="28"/>
        </w:rPr>
        <w:t>Next Steps</w:t>
      </w:r>
    </w:p>
    <w:p w14:paraId="44F6883E" w14:textId="77777777" w:rsidR="005A06DB" w:rsidRPr="005A06DB" w:rsidRDefault="005A06DB" w:rsidP="00A56BBE">
      <w:pPr>
        <w:numPr>
          <w:ilvl w:val="0"/>
          <w:numId w:val="10"/>
        </w:numPr>
        <w:spacing w:after="0" w:line="240" w:lineRule="auto"/>
      </w:pPr>
      <w:r w:rsidRPr="005A06DB">
        <w:t>Establish a regular series of PHT Future Meetings</w:t>
      </w:r>
    </w:p>
    <w:p w14:paraId="40D584DF" w14:textId="77777777" w:rsidR="005A06DB" w:rsidRPr="005A06DB" w:rsidRDefault="005A06DB" w:rsidP="00A56BBE">
      <w:pPr>
        <w:numPr>
          <w:ilvl w:val="0"/>
          <w:numId w:val="10"/>
        </w:numPr>
        <w:spacing w:after="0" w:line="240" w:lineRule="auto"/>
      </w:pPr>
      <w:r w:rsidRPr="005A06DB">
        <w:t>Clarify the role of the PHT Future Committee from that of the PHT Executive and Advisory Boards</w:t>
      </w:r>
    </w:p>
    <w:p w14:paraId="5A572A63" w14:textId="77777777" w:rsidR="005A06DB" w:rsidRPr="005A06DB" w:rsidRDefault="005A06DB" w:rsidP="00A56BBE">
      <w:pPr>
        <w:numPr>
          <w:ilvl w:val="0"/>
          <w:numId w:val="10"/>
        </w:numPr>
        <w:spacing w:after="0" w:line="240" w:lineRule="auto"/>
      </w:pPr>
      <w:r w:rsidRPr="005A06DB">
        <w:t>Determine goals for the Committee for 2020. They may include:</w:t>
      </w:r>
    </w:p>
    <w:p w14:paraId="5D020DD3" w14:textId="77777777" w:rsidR="005A06DB" w:rsidRPr="005A06DB" w:rsidRDefault="005A06DB" w:rsidP="00CE22D6">
      <w:pPr>
        <w:pStyle w:val="ListParagraph"/>
        <w:numPr>
          <w:ilvl w:val="0"/>
          <w:numId w:val="19"/>
        </w:numPr>
        <w:spacing w:after="0" w:line="240" w:lineRule="auto"/>
      </w:pPr>
      <w:r w:rsidRPr="005A06DB">
        <w:t>Continue solving the volunteer gap</w:t>
      </w:r>
    </w:p>
    <w:p w14:paraId="32D94D24" w14:textId="77777777" w:rsidR="005A06DB" w:rsidRPr="005A06DB" w:rsidRDefault="005A06DB" w:rsidP="00CE22D6">
      <w:pPr>
        <w:pStyle w:val="ListParagraph"/>
        <w:numPr>
          <w:ilvl w:val="0"/>
          <w:numId w:val="19"/>
        </w:numPr>
        <w:spacing w:after="0" w:line="240" w:lineRule="auto"/>
      </w:pPr>
      <w:r w:rsidRPr="005A06DB">
        <w:t>Develop a strategic plan for PHT</w:t>
      </w:r>
    </w:p>
    <w:p w14:paraId="557130B9" w14:textId="5A062D7F" w:rsidR="005A06DB" w:rsidRPr="005A06DB" w:rsidRDefault="003971E7" w:rsidP="00CE22D6">
      <w:pPr>
        <w:pStyle w:val="ListParagraph"/>
        <w:numPr>
          <w:ilvl w:val="0"/>
          <w:numId w:val="19"/>
        </w:numPr>
        <w:spacing w:after="0" w:line="240" w:lineRule="auto"/>
      </w:pPr>
      <w:r>
        <w:t>Investigate</w:t>
      </w:r>
      <w:r w:rsidR="005A06DB" w:rsidRPr="005A06DB">
        <w:t xml:space="preserve"> a back-up plan for PHT to continue </w:t>
      </w:r>
      <w:r w:rsidR="00FB75C8">
        <w:t xml:space="preserve">if </w:t>
      </w:r>
      <w:r w:rsidR="00731B7E">
        <w:t xml:space="preserve">its </w:t>
      </w:r>
      <w:r w:rsidR="00E552E5">
        <w:t>operational</w:t>
      </w:r>
      <w:r w:rsidR="00E14072">
        <w:t xml:space="preserve"> state</w:t>
      </w:r>
      <w:r w:rsidR="00E552E5">
        <w:t xml:space="preserve"> </w:t>
      </w:r>
      <w:r w:rsidR="00731B7E">
        <w:t>become</w:t>
      </w:r>
      <w:r w:rsidR="00E552E5">
        <w:t>s</w:t>
      </w:r>
      <w:r w:rsidR="005A06DB" w:rsidRPr="005A06DB">
        <w:t xml:space="preserve"> untenable</w:t>
      </w:r>
    </w:p>
    <w:p w14:paraId="72671075" w14:textId="77777777" w:rsidR="005A06DB" w:rsidRPr="005A06DB" w:rsidRDefault="005A06DB" w:rsidP="00CE22D6">
      <w:pPr>
        <w:pStyle w:val="ListParagraph"/>
        <w:numPr>
          <w:ilvl w:val="0"/>
          <w:numId w:val="19"/>
        </w:numPr>
        <w:spacing w:after="0" w:line="240" w:lineRule="auto"/>
      </w:pPr>
      <w:r w:rsidRPr="005A06DB">
        <w:t>Build up membership</w:t>
      </w:r>
    </w:p>
    <w:p w14:paraId="76EF3DE1" w14:textId="77777777" w:rsidR="005A06DB" w:rsidRPr="005A06DB" w:rsidRDefault="005A06DB" w:rsidP="00CE22D6">
      <w:pPr>
        <w:pStyle w:val="ListParagraph"/>
        <w:numPr>
          <w:ilvl w:val="0"/>
          <w:numId w:val="19"/>
        </w:numPr>
        <w:spacing w:after="0" w:line="240" w:lineRule="auto"/>
      </w:pPr>
      <w:r w:rsidRPr="005A06DB">
        <w:t>Increase continuing education programs in-conference and outside of meetings</w:t>
      </w:r>
    </w:p>
    <w:p w14:paraId="5325D7CC" w14:textId="77777777" w:rsidR="005A06DB" w:rsidRPr="005A06DB" w:rsidRDefault="005A06DB" w:rsidP="00CE22D6">
      <w:pPr>
        <w:pStyle w:val="ListParagraph"/>
        <w:numPr>
          <w:ilvl w:val="0"/>
          <w:numId w:val="19"/>
        </w:numPr>
        <w:spacing w:after="0" w:line="240" w:lineRule="auto"/>
      </w:pPr>
      <w:r w:rsidRPr="005A06DB">
        <w:t>Pursue member input</w:t>
      </w:r>
    </w:p>
    <w:p w14:paraId="6DD49F13" w14:textId="77777777" w:rsidR="005A06DB" w:rsidRPr="005A06DB" w:rsidRDefault="005A06DB" w:rsidP="00CE22D6">
      <w:pPr>
        <w:pStyle w:val="ListParagraph"/>
        <w:numPr>
          <w:ilvl w:val="0"/>
          <w:numId w:val="19"/>
        </w:numPr>
        <w:spacing w:after="0" w:line="240" w:lineRule="auto"/>
      </w:pPr>
      <w:r w:rsidRPr="005A06DB">
        <w:t>Engage the membership through increased communication</w:t>
      </w:r>
    </w:p>
    <w:p w14:paraId="10E7804F" w14:textId="77777777" w:rsidR="005A06DB" w:rsidRPr="005A06DB" w:rsidRDefault="005A06DB" w:rsidP="00CE22D6">
      <w:pPr>
        <w:pStyle w:val="ListParagraph"/>
        <w:numPr>
          <w:ilvl w:val="0"/>
          <w:numId w:val="19"/>
        </w:numPr>
        <w:spacing w:after="0" w:line="240" w:lineRule="auto"/>
      </w:pPr>
      <w:r w:rsidRPr="005A06DB">
        <w:t>Determine if/how to record PHT’s on-going history, whether through the CapLits newsletter, archives, or other means</w:t>
      </w:r>
    </w:p>
    <w:p w14:paraId="1C321976" w14:textId="77777777" w:rsidR="005A06DB" w:rsidRPr="005A06DB" w:rsidRDefault="005A06DB" w:rsidP="00A56BBE">
      <w:pPr>
        <w:numPr>
          <w:ilvl w:val="0"/>
          <w:numId w:val="10"/>
        </w:numPr>
        <w:spacing w:after="0" w:line="240" w:lineRule="auto"/>
      </w:pPr>
      <w:r w:rsidRPr="005A06DB">
        <w:t>Assign roles &amp; responsibilities to Committee members</w:t>
      </w:r>
    </w:p>
    <w:p w14:paraId="490797A3" w14:textId="77777777" w:rsidR="005A06DB" w:rsidRDefault="005A06DB" w:rsidP="00A56BBE">
      <w:pPr>
        <w:spacing w:after="0" w:line="240" w:lineRule="auto"/>
      </w:pPr>
    </w:p>
    <w:p w14:paraId="435124E7" w14:textId="77777777" w:rsidR="00731B7E" w:rsidRDefault="00731B7E" w:rsidP="00A56BBE">
      <w:pPr>
        <w:spacing w:after="0" w:line="240" w:lineRule="auto"/>
      </w:pPr>
    </w:p>
    <w:p w14:paraId="1B017FD9" w14:textId="743A1160" w:rsidR="00731B7E" w:rsidRDefault="000B45F9" w:rsidP="00731B7E">
      <w:pPr>
        <w:spacing w:after="0" w:line="240" w:lineRule="auto"/>
        <w:jc w:val="center"/>
        <w:rPr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→</w:t>
      </w:r>
      <w:r>
        <w:rPr>
          <w:color w:val="4472C4" w:themeColor="accent1"/>
          <w:sz w:val="24"/>
          <w:szCs w:val="24"/>
        </w:rPr>
        <w:t xml:space="preserve"> </w:t>
      </w:r>
      <w:r w:rsidR="00731B7E" w:rsidRPr="00731B7E">
        <w:rPr>
          <w:color w:val="4472C4" w:themeColor="accent1"/>
          <w:sz w:val="24"/>
          <w:szCs w:val="24"/>
        </w:rPr>
        <w:t xml:space="preserve">To </w:t>
      </w:r>
      <w:r w:rsidR="00FB19A6" w:rsidRPr="00731B7E">
        <w:rPr>
          <w:color w:val="4472C4" w:themeColor="accent1"/>
          <w:sz w:val="24"/>
          <w:szCs w:val="24"/>
        </w:rPr>
        <w:t>contribute</w:t>
      </w:r>
      <w:r w:rsidR="00731B7E" w:rsidRPr="00731B7E">
        <w:rPr>
          <w:color w:val="4472C4" w:themeColor="accent1"/>
          <w:sz w:val="24"/>
          <w:szCs w:val="24"/>
        </w:rPr>
        <w:t xml:space="preserve"> to these </w:t>
      </w:r>
      <w:r w:rsidR="00FB19A6" w:rsidRPr="00731B7E">
        <w:rPr>
          <w:color w:val="4472C4" w:themeColor="accent1"/>
          <w:sz w:val="24"/>
          <w:szCs w:val="24"/>
        </w:rPr>
        <w:t>discussion</w:t>
      </w:r>
      <w:r w:rsidR="00FB19A6">
        <w:rPr>
          <w:color w:val="4472C4" w:themeColor="accent1"/>
          <w:sz w:val="24"/>
          <w:szCs w:val="24"/>
        </w:rPr>
        <w:t>s</w:t>
      </w:r>
      <w:r w:rsidR="00731B7E" w:rsidRPr="00731B7E">
        <w:rPr>
          <w:color w:val="4472C4" w:themeColor="accent1"/>
          <w:sz w:val="24"/>
          <w:szCs w:val="24"/>
        </w:rPr>
        <w:t xml:space="preserve"> and pl</w:t>
      </w:r>
      <w:r w:rsidR="00E552E5">
        <w:rPr>
          <w:color w:val="4472C4" w:themeColor="accent1"/>
          <w:sz w:val="24"/>
          <w:szCs w:val="24"/>
        </w:rPr>
        <w:t>a</w:t>
      </w:r>
      <w:r w:rsidR="00731B7E" w:rsidRPr="00731B7E">
        <w:rPr>
          <w:color w:val="4472C4" w:themeColor="accent1"/>
          <w:sz w:val="24"/>
          <w:szCs w:val="24"/>
        </w:rPr>
        <w:t xml:space="preserve">ns around PHT’s Future, </w:t>
      </w:r>
    </w:p>
    <w:p w14:paraId="239257B7" w14:textId="6AF2238F" w:rsidR="00731B7E" w:rsidRPr="00731B7E" w:rsidRDefault="00731B7E" w:rsidP="00731B7E">
      <w:pPr>
        <w:spacing w:after="0" w:line="240" w:lineRule="auto"/>
        <w:jc w:val="center"/>
        <w:rPr>
          <w:sz w:val="24"/>
          <w:szCs w:val="24"/>
        </w:rPr>
      </w:pPr>
      <w:r w:rsidRPr="00731B7E">
        <w:rPr>
          <w:color w:val="4472C4" w:themeColor="accent1"/>
          <w:sz w:val="24"/>
          <w:szCs w:val="24"/>
        </w:rPr>
        <w:t xml:space="preserve">please </w:t>
      </w:r>
      <w:r w:rsidR="00E552E5" w:rsidRPr="00731B7E">
        <w:rPr>
          <w:color w:val="4472C4" w:themeColor="accent1"/>
          <w:sz w:val="24"/>
          <w:szCs w:val="24"/>
        </w:rPr>
        <w:t>contact</w:t>
      </w:r>
      <w:r w:rsidRPr="00731B7E">
        <w:rPr>
          <w:color w:val="4472C4" w:themeColor="accent1"/>
          <w:sz w:val="24"/>
          <w:szCs w:val="24"/>
        </w:rPr>
        <w:t xml:space="preserve"> </w:t>
      </w:r>
      <w:hyperlink r:id="rId9" w:history="1">
        <w:r w:rsidRPr="00731B7E">
          <w:rPr>
            <w:rStyle w:val="Hyperlink"/>
            <w:sz w:val="24"/>
            <w:szCs w:val="24"/>
          </w:rPr>
          <w:t>Susan Gleckner</w:t>
        </w:r>
      </w:hyperlink>
      <w:r w:rsidRPr="00731B7E">
        <w:rPr>
          <w:sz w:val="24"/>
          <w:szCs w:val="24"/>
        </w:rPr>
        <w:t>.</w:t>
      </w:r>
    </w:p>
    <w:sectPr w:rsidR="00731B7E" w:rsidRPr="00731B7E" w:rsidSect="000B45F9"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E160" w14:textId="77777777" w:rsidR="00931076" w:rsidRDefault="00931076" w:rsidP="007707D1">
      <w:pPr>
        <w:spacing w:after="0" w:line="240" w:lineRule="auto"/>
      </w:pPr>
      <w:r>
        <w:separator/>
      </w:r>
    </w:p>
  </w:endnote>
  <w:endnote w:type="continuationSeparator" w:id="0">
    <w:p w14:paraId="25FD92EA" w14:textId="77777777" w:rsidR="00931076" w:rsidRDefault="00931076" w:rsidP="0077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BD725" w14:textId="0A96AD26" w:rsidR="007707D1" w:rsidRPr="007707D1" w:rsidRDefault="007707D1">
    <w:pPr>
      <w:pStyle w:val="Footer"/>
      <w:rPr>
        <w:sz w:val="20"/>
        <w:szCs w:val="20"/>
      </w:rPr>
    </w:pPr>
    <w:r w:rsidRPr="007707D1">
      <w:rPr>
        <w:sz w:val="20"/>
        <w:szCs w:val="20"/>
      </w:rPr>
      <w:fldChar w:fldCharType="begin"/>
    </w:r>
    <w:r w:rsidRPr="007707D1">
      <w:rPr>
        <w:sz w:val="20"/>
        <w:szCs w:val="20"/>
      </w:rPr>
      <w:instrText xml:space="preserve"> FILENAME   \* MERGEFORMAT </w:instrText>
    </w:r>
    <w:r w:rsidRPr="007707D1">
      <w:rPr>
        <w:sz w:val="20"/>
        <w:szCs w:val="20"/>
      </w:rPr>
      <w:fldChar w:fldCharType="separate"/>
    </w:r>
    <w:r w:rsidRPr="007707D1">
      <w:rPr>
        <w:noProof/>
        <w:sz w:val="20"/>
        <w:szCs w:val="20"/>
      </w:rPr>
      <w:t>PHT Future Committee Update 2020 04-1</w:t>
    </w:r>
    <w:r w:rsidR="00BC7137">
      <w:rPr>
        <w:noProof/>
        <w:sz w:val="20"/>
        <w:szCs w:val="20"/>
      </w:rPr>
      <w:t>5</w:t>
    </w:r>
    <w:r w:rsidRPr="007707D1">
      <w:rPr>
        <w:noProof/>
        <w:sz w:val="20"/>
        <w:szCs w:val="20"/>
      </w:rPr>
      <w:t>.docx</w:t>
    </w:r>
    <w:r w:rsidRPr="007707D1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 w:rsidRPr="002A6124">
      <w:fldChar w:fldCharType="begin"/>
    </w:r>
    <w:r w:rsidRPr="002A6124">
      <w:instrText xml:space="preserve"> PAGE  \* Arabic  \* MERGEFORMAT </w:instrText>
    </w:r>
    <w:r w:rsidRPr="002A6124">
      <w:fldChar w:fldCharType="separate"/>
    </w:r>
    <w:r w:rsidRPr="002A6124">
      <w:rPr>
        <w:noProof/>
      </w:rPr>
      <w:t>1</w:t>
    </w:r>
    <w:r w:rsidRPr="002A612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1B063" w14:textId="77777777" w:rsidR="00931076" w:rsidRDefault="00931076" w:rsidP="007707D1">
      <w:pPr>
        <w:spacing w:after="0" w:line="240" w:lineRule="auto"/>
      </w:pPr>
      <w:r>
        <w:separator/>
      </w:r>
    </w:p>
  </w:footnote>
  <w:footnote w:type="continuationSeparator" w:id="0">
    <w:p w14:paraId="7AC33974" w14:textId="77777777" w:rsidR="00931076" w:rsidRDefault="00931076" w:rsidP="0077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522"/>
    <w:multiLevelType w:val="hybridMultilevel"/>
    <w:tmpl w:val="7BA61528"/>
    <w:lvl w:ilvl="0" w:tplc="F3A8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E3D78">
      <w:numFmt w:val="none"/>
      <w:lvlText w:val=""/>
      <w:lvlJc w:val="left"/>
      <w:pPr>
        <w:tabs>
          <w:tab w:val="num" w:pos="360"/>
        </w:tabs>
      </w:pPr>
    </w:lvl>
    <w:lvl w:ilvl="2" w:tplc="A0C0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05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4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4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04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04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4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07A46"/>
    <w:multiLevelType w:val="hybridMultilevel"/>
    <w:tmpl w:val="786E6FDE"/>
    <w:lvl w:ilvl="0" w:tplc="302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0A000">
      <w:numFmt w:val="none"/>
      <w:lvlText w:val=""/>
      <w:lvlJc w:val="left"/>
      <w:pPr>
        <w:tabs>
          <w:tab w:val="num" w:pos="360"/>
        </w:tabs>
      </w:pPr>
    </w:lvl>
    <w:lvl w:ilvl="2" w:tplc="9812742E">
      <w:numFmt w:val="none"/>
      <w:lvlText w:val=""/>
      <w:lvlJc w:val="left"/>
      <w:pPr>
        <w:tabs>
          <w:tab w:val="num" w:pos="360"/>
        </w:tabs>
      </w:pPr>
    </w:lvl>
    <w:lvl w:ilvl="3" w:tplc="8FAC6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6F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2E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60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8B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E4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517BD"/>
    <w:multiLevelType w:val="hybridMultilevel"/>
    <w:tmpl w:val="E54E9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E4622A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D065E"/>
    <w:multiLevelType w:val="hybridMultilevel"/>
    <w:tmpl w:val="C4E8B382"/>
    <w:lvl w:ilvl="0" w:tplc="E3E4622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23628"/>
    <w:multiLevelType w:val="hybridMultilevel"/>
    <w:tmpl w:val="D5B28422"/>
    <w:lvl w:ilvl="0" w:tplc="A8460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6A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6C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C6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2C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8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E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ED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63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C63BCD"/>
    <w:multiLevelType w:val="hybridMultilevel"/>
    <w:tmpl w:val="F3886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C3C15"/>
    <w:multiLevelType w:val="hybridMultilevel"/>
    <w:tmpl w:val="01CADCD8"/>
    <w:lvl w:ilvl="0" w:tplc="0DA83F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0ECA4">
      <w:numFmt w:val="none"/>
      <w:lvlText w:val=""/>
      <w:lvlJc w:val="left"/>
      <w:pPr>
        <w:tabs>
          <w:tab w:val="num" w:pos="360"/>
        </w:tabs>
      </w:pPr>
    </w:lvl>
    <w:lvl w:ilvl="2" w:tplc="0D781578">
      <w:numFmt w:val="none"/>
      <w:lvlText w:val=""/>
      <w:lvlJc w:val="left"/>
      <w:pPr>
        <w:tabs>
          <w:tab w:val="num" w:pos="360"/>
        </w:tabs>
      </w:pPr>
    </w:lvl>
    <w:lvl w:ilvl="3" w:tplc="1F7C5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47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2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F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C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A2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2430E"/>
    <w:multiLevelType w:val="hybridMultilevel"/>
    <w:tmpl w:val="7892196C"/>
    <w:lvl w:ilvl="0" w:tplc="93A6D2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BEF886">
      <w:numFmt w:val="none"/>
      <w:lvlText w:val=""/>
      <w:lvlJc w:val="left"/>
      <w:pPr>
        <w:tabs>
          <w:tab w:val="num" w:pos="360"/>
        </w:tabs>
      </w:pPr>
    </w:lvl>
    <w:lvl w:ilvl="2" w:tplc="D022418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9A27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B4B0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B8E0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3E1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EC39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DCB5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9F61B10"/>
    <w:multiLevelType w:val="hybridMultilevel"/>
    <w:tmpl w:val="DC124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E4622A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395A49"/>
    <w:multiLevelType w:val="hybridMultilevel"/>
    <w:tmpl w:val="863AFED2"/>
    <w:lvl w:ilvl="0" w:tplc="8AF0A3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3EAF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20E1A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C8D7C6">
      <w:numFmt w:val="none"/>
      <w:lvlText w:val=""/>
      <w:lvlJc w:val="left"/>
      <w:pPr>
        <w:tabs>
          <w:tab w:val="num" w:pos="360"/>
        </w:tabs>
      </w:pPr>
    </w:lvl>
    <w:lvl w:ilvl="4" w:tplc="5F64F944">
      <w:numFmt w:val="none"/>
      <w:lvlText w:val=""/>
      <w:lvlJc w:val="left"/>
      <w:pPr>
        <w:tabs>
          <w:tab w:val="num" w:pos="360"/>
        </w:tabs>
      </w:pPr>
    </w:lvl>
    <w:lvl w:ilvl="5" w:tplc="5CBE5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481C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9816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6023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E170B0D"/>
    <w:multiLevelType w:val="hybridMultilevel"/>
    <w:tmpl w:val="5A0E3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E4622A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080B9A"/>
    <w:multiLevelType w:val="hybridMultilevel"/>
    <w:tmpl w:val="90B4D962"/>
    <w:lvl w:ilvl="0" w:tplc="01B01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02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EB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22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8E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1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F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A5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26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8F33F7"/>
    <w:multiLevelType w:val="hybridMultilevel"/>
    <w:tmpl w:val="7E1A4FFE"/>
    <w:lvl w:ilvl="0" w:tplc="301634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A4F732">
      <w:numFmt w:val="none"/>
      <w:lvlText w:val=""/>
      <w:lvlJc w:val="left"/>
      <w:pPr>
        <w:tabs>
          <w:tab w:val="num" w:pos="360"/>
        </w:tabs>
      </w:pPr>
    </w:lvl>
    <w:lvl w:ilvl="2" w:tplc="D214E16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FAEB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E248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32BB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4BE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C0DA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A65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58B71FB"/>
    <w:multiLevelType w:val="hybridMultilevel"/>
    <w:tmpl w:val="E55A28CC"/>
    <w:lvl w:ilvl="0" w:tplc="E3E4622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B2124"/>
    <w:multiLevelType w:val="hybridMultilevel"/>
    <w:tmpl w:val="4E849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E4622A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A20AE6"/>
    <w:multiLevelType w:val="hybridMultilevel"/>
    <w:tmpl w:val="85DE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52199"/>
    <w:multiLevelType w:val="hybridMultilevel"/>
    <w:tmpl w:val="371C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4622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A281B"/>
    <w:multiLevelType w:val="hybridMultilevel"/>
    <w:tmpl w:val="7E620180"/>
    <w:lvl w:ilvl="0" w:tplc="D856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6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2F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EB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C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26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D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C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02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DCC5D00"/>
    <w:multiLevelType w:val="hybridMultilevel"/>
    <w:tmpl w:val="181EB120"/>
    <w:lvl w:ilvl="0" w:tplc="968C1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07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24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6D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64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21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08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CE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67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17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10"/>
  </w:num>
  <w:num w:numId="17">
    <w:abstractNumId w:val="1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E1"/>
    <w:rsid w:val="00083B9C"/>
    <w:rsid w:val="000B45F9"/>
    <w:rsid w:val="000D4975"/>
    <w:rsid w:val="000E1DFF"/>
    <w:rsid w:val="001136DC"/>
    <w:rsid w:val="00137A4A"/>
    <w:rsid w:val="001737EE"/>
    <w:rsid w:val="001932E6"/>
    <w:rsid w:val="001A2FBB"/>
    <w:rsid w:val="001E722C"/>
    <w:rsid w:val="00204EDD"/>
    <w:rsid w:val="00235769"/>
    <w:rsid w:val="0028121E"/>
    <w:rsid w:val="00296FDE"/>
    <w:rsid w:val="002A6124"/>
    <w:rsid w:val="002E0F2E"/>
    <w:rsid w:val="00335A24"/>
    <w:rsid w:val="003653CD"/>
    <w:rsid w:val="003950F7"/>
    <w:rsid w:val="00397019"/>
    <w:rsid w:val="003971E7"/>
    <w:rsid w:val="003D6F52"/>
    <w:rsid w:val="003E173A"/>
    <w:rsid w:val="00405128"/>
    <w:rsid w:val="004157F2"/>
    <w:rsid w:val="004B1405"/>
    <w:rsid w:val="004F0D97"/>
    <w:rsid w:val="004F329B"/>
    <w:rsid w:val="004F5578"/>
    <w:rsid w:val="00515998"/>
    <w:rsid w:val="00542969"/>
    <w:rsid w:val="005574AD"/>
    <w:rsid w:val="00565B05"/>
    <w:rsid w:val="005830D0"/>
    <w:rsid w:val="00596748"/>
    <w:rsid w:val="005A06DB"/>
    <w:rsid w:val="005A36F3"/>
    <w:rsid w:val="005D539E"/>
    <w:rsid w:val="00654145"/>
    <w:rsid w:val="006615E9"/>
    <w:rsid w:val="00665D7A"/>
    <w:rsid w:val="00667435"/>
    <w:rsid w:val="00695C00"/>
    <w:rsid w:val="006964FD"/>
    <w:rsid w:val="006B46F0"/>
    <w:rsid w:val="0071386B"/>
    <w:rsid w:val="00731B7E"/>
    <w:rsid w:val="00745EED"/>
    <w:rsid w:val="0076794B"/>
    <w:rsid w:val="007707D1"/>
    <w:rsid w:val="007C4991"/>
    <w:rsid w:val="007F41D3"/>
    <w:rsid w:val="00800CFB"/>
    <w:rsid w:val="00802DE5"/>
    <w:rsid w:val="00816BC9"/>
    <w:rsid w:val="00822D66"/>
    <w:rsid w:val="008C006A"/>
    <w:rsid w:val="008E48A7"/>
    <w:rsid w:val="00931076"/>
    <w:rsid w:val="00947EA1"/>
    <w:rsid w:val="009A73DF"/>
    <w:rsid w:val="009B2043"/>
    <w:rsid w:val="009C1A9B"/>
    <w:rsid w:val="009F21CD"/>
    <w:rsid w:val="009F6FB2"/>
    <w:rsid w:val="00A04882"/>
    <w:rsid w:val="00A56BBE"/>
    <w:rsid w:val="00B02A06"/>
    <w:rsid w:val="00B21A56"/>
    <w:rsid w:val="00B84AF1"/>
    <w:rsid w:val="00BA557B"/>
    <w:rsid w:val="00BC7137"/>
    <w:rsid w:val="00BE5845"/>
    <w:rsid w:val="00C12179"/>
    <w:rsid w:val="00C14478"/>
    <w:rsid w:val="00C31C53"/>
    <w:rsid w:val="00CC4098"/>
    <w:rsid w:val="00CD152B"/>
    <w:rsid w:val="00CE22D6"/>
    <w:rsid w:val="00D07158"/>
    <w:rsid w:val="00DA733E"/>
    <w:rsid w:val="00DB3768"/>
    <w:rsid w:val="00DD4CFA"/>
    <w:rsid w:val="00E14072"/>
    <w:rsid w:val="00E16BCC"/>
    <w:rsid w:val="00E40AB1"/>
    <w:rsid w:val="00E552E5"/>
    <w:rsid w:val="00E856D2"/>
    <w:rsid w:val="00EA1A49"/>
    <w:rsid w:val="00EC1CE9"/>
    <w:rsid w:val="00F373F2"/>
    <w:rsid w:val="00F560ED"/>
    <w:rsid w:val="00F70F20"/>
    <w:rsid w:val="00F753DA"/>
    <w:rsid w:val="00F87034"/>
    <w:rsid w:val="00F90CBB"/>
    <w:rsid w:val="00F91F73"/>
    <w:rsid w:val="00FB19A6"/>
    <w:rsid w:val="00FB3BE1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E870C"/>
  <w15:chartTrackingRefBased/>
  <w15:docId w15:val="{33028C3C-404D-4F8A-97E2-6ACF0FB5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6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D1"/>
  </w:style>
  <w:style w:type="paragraph" w:styleId="Footer">
    <w:name w:val="footer"/>
    <w:basedOn w:val="Normal"/>
    <w:link w:val="FooterChar"/>
    <w:uiPriority w:val="99"/>
    <w:unhideWhenUsed/>
    <w:rsid w:val="0077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1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24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60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1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88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7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27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87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9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7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7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8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72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73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7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2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7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5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9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6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7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4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6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g398@m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jg398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Gleckner</dc:creator>
  <cp:keywords/>
  <dc:description/>
  <cp:lastModifiedBy>Susan Gleckner</cp:lastModifiedBy>
  <cp:revision>32</cp:revision>
  <dcterms:created xsi:type="dcterms:W3CDTF">2020-04-15T19:09:00Z</dcterms:created>
  <dcterms:modified xsi:type="dcterms:W3CDTF">2020-04-15T19:40:00Z</dcterms:modified>
</cp:coreProperties>
</file>